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794"/>
        <w:ind w:firstLine="300"/>
        <w:spacing w:line="360" w:lineRule="auto"/>
        <w:rPr>
          <w:color w:val="000000"/>
          <w:sz w:val="60"/>
          <w:szCs w:val="60"/>
          <w:highlight w:val="none"/>
        </w:rPr>
      </w:pPr>
      <w:r>
        <w:rPr>
          <w:color w:val="000000"/>
          <w:sz w:val="60"/>
          <w:szCs w:val="60"/>
          <w:highlight w:val="none"/>
        </w:rPr>
      </w:r>
      <w:r/>
    </w:p>
    <w:p>
      <w:pPr>
        <w:pStyle w:val="79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4"/>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794"/>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4"/>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4"/>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4"/>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4"/>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4"/>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项目名称：</w:t>
      </w:r>
      <w:r>
        <w:rPr>
          <w:rFonts w:hint="eastAsia"/>
          <w:bCs/>
          <w:color w:val="000000"/>
          <w:sz w:val="32"/>
          <w:szCs w:val="32"/>
          <w:highlight w:val="none"/>
          <w:lang w:eastAsia="zh-CN"/>
        </w:rPr>
        <w:t xml:space="preserve">溧阳市别桥镇社会福利中心（别桥敬老院）委托运营</w:t>
      </w:r>
      <w:r>
        <w:rPr>
          <w:rFonts w:hint="eastAsia"/>
          <w:bCs/>
          <w:color w:val="000000"/>
          <w:sz w:val="32"/>
          <w:szCs w:val="32"/>
          <w:highlight w:val="none"/>
          <w:lang w:eastAsia="zh-CN"/>
        </w:rPr>
      </w:r>
      <w:r/>
    </w:p>
    <w:p>
      <w:pPr>
        <w:pStyle w:val="794"/>
        <w:ind w:left="2621" w:hanging="1689"/>
        <w:jc w:val="left"/>
        <w:spacing w:line="360" w:lineRule="auto"/>
        <w:tabs>
          <w:tab w:val="left" w:pos="3240" w:leader="none"/>
          <w:tab w:val="left" w:pos="3420" w:leader="none"/>
        </w:tabs>
        <w:rPr>
          <w:rFonts w:eastAsia="宋体"/>
          <w:bCs/>
          <w:color w:val="000000"/>
          <w:sz w:val="32"/>
          <w:szCs w:val="32"/>
          <w:highlight w:val="yellow"/>
          <w:lang w:val="en-US" w:eastAsia="zh-CN"/>
        </w:rPr>
      </w:pPr>
      <w:r>
        <w:rPr>
          <w:bCs/>
          <w:color w:val="000000"/>
          <w:sz w:val="32"/>
          <w:szCs w:val="32"/>
          <w:highlight w:val="none"/>
        </w:rPr>
        <w:t xml:space="preserve">项目编号：</w:t>
      </w:r>
      <w:r>
        <w:rPr>
          <w:rFonts w:hint="eastAsia"/>
          <w:bCs/>
          <w:color w:val="000000"/>
          <w:sz w:val="32"/>
          <w:szCs w:val="32"/>
          <w:highlight w:val="none"/>
          <w:lang w:eastAsia="zh-CN"/>
        </w:rPr>
        <w:t xml:space="preserve">JSZC-320481-LYZB-C2026-0001</w:t>
      </w:r>
      <w:r>
        <w:rPr>
          <w:rFonts w:eastAsia="宋体"/>
          <w:bCs/>
          <w:color w:val="000000"/>
          <w:sz w:val="32"/>
          <w:szCs w:val="32"/>
          <w:highlight w:val="yellow"/>
          <w:lang w:val="en-US" w:eastAsia="zh-CN"/>
        </w:rPr>
      </w:r>
      <w:r/>
    </w:p>
    <w:p>
      <w:pPr>
        <w:pStyle w:val="794"/>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采 购 人：</w:t>
      </w:r>
      <w:r>
        <w:rPr>
          <w:rFonts w:hint="eastAsia"/>
          <w:bCs/>
          <w:color w:val="000000"/>
          <w:sz w:val="32"/>
          <w:szCs w:val="32"/>
          <w:highlight w:val="none"/>
          <w:lang w:eastAsia="zh-CN"/>
        </w:rPr>
        <w:t xml:space="preserve">溧阳市别桥镇人民政府</w:t>
      </w:r>
      <w:r>
        <w:rPr>
          <w:rFonts w:hint="eastAsia"/>
          <w:bCs/>
          <w:color w:val="000000"/>
          <w:sz w:val="32"/>
          <w:szCs w:val="32"/>
          <w:highlight w:val="none"/>
          <w:lang w:eastAsia="zh-CN"/>
        </w:rPr>
      </w:r>
      <w:r/>
    </w:p>
    <w:p>
      <w:pPr>
        <w:pStyle w:val="794"/>
        <w:ind w:left="2621" w:hanging="1689"/>
        <w:jc w:val="left"/>
        <w:spacing w:line="360" w:lineRule="auto"/>
        <w:tabs>
          <w:tab w:val="left" w:pos="3240" w:leader="none"/>
          <w:tab w:val="left" w:pos="3420" w:leader="none"/>
        </w:tabs>
        <w:rPr>
          <w:bCs/>
          <w:color w:val="000000"/>
          <w:sz w:val="36"/>
          <w:szCs w:val="36"/>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lang w:val="en-US" w:eastAsia="zh-CN"/>
        </w:rPr>
        <w:t xml:space="preserve">溧阳众邦工程项目管理有限公司</w:t>
      </w:r>
      <w:r>
        <w:rPr>
          <w:bCs/>
          <w:color w:val="000000"/>
          <w:sz w:val="36"/>
          <w:szCs w:val="36"/>
          <w:highlight w:val="none"/>
        </w:rPr>
      </w:r>
      <w:r/>
    </w:p>
    <w:p>
      <w:pPr>
        <w:pStyle w:val="976"/>
        <w:spacing w:line="360" w:lineRule="auto"/>
        <w:rPr>
          <w:color w:val="000000"/>
          <w:sz w:val="24"/>
          <w:highlight w:val="none"/>
        </w:rPr>
      </w:pPr>
      <w:r>
        <w:rPr>
          <w:b/>
          <w:bCs/>
          <w:color w:val="000000"/>
          <w:sz w:val="44"/>
          <w:highlight w:val="none"/>
        </w:rPr>
        <w:br w:type="page" w:clear="all"/>
      </w:r>
      <w:r>
        <w:rPr>
          <w:color w:val="000000"/>
          <w:sz w:val="24"/>
          <w:highlight w:val="none"/>
        </w:rPr>
      </w:r>
      <w:r/>
    </w:p>
    <w:p>
      <w:pPr>
        <w:pStyle w:val="97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94"/>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794"/>
        <w:rPr>
          <w:color w:val="000000"/>
          <w:highlight w:val="none"/>
        </w:rPr>
      </w:pPr>
      <w:r>
        <w:rPr>
          <w:color w:val="000000"/>
          <w:highlight w:val="none"/>
        </w:rPr>
      </w:r>
      <w:r/>
    </w:p>
    <w:p>
      <w:pPr>
        <w:pStyle w:val="794"/>
        <w:rPr>
          <w:color w:val="000000"/>
          <w:highlight w:val="none"/>
        </w:rPr>
      </w:pPr>
      <w:r>
        <w:rPr>
          <w:color w:val="000000"/>
          <w:highlight w:val="none"/>
        </w:rPr>
      </w:r>
      <w:r/>
    </w:p>
    <w:p>
      <w:pPr>
        <w:pStyle w:val="794"/>
        <w:rPr>
          <w:color w:val="000000"/>
          <w:highlight w:val="none"/>
        </w:rPr>
      </w:pPr>
      <w:r>
        <w:rPr>
          <w:color w:val="000000"/>
          <w:highlight w:val="none"/>
        </w:rPr>
      </w:r>
      <w:r/>
    </w:p>
    <w:p>
      <w:pPr>
        <w:pStyle w:val="794"/>
        <w:rPr>
          <w:color w:val="000000"/>
          <w:highlight w:val="none"/>
        </w:rPr>
      </w:pPr>
      <w:r>
        <w:rPr>
          <w:color w:val="000000"/>
          <w:highlight w:val="none"/>
        </w:rPr>
      </w:r>
      <w:r/>
    </w:p>
    <w:p>
      <w:pPr>
        <w:pStyle w:val="847"/>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"_Toc104818925"</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第一章</w:t>
      </w:r>
      <w:r>
        <w:rPr>
          <w:rStyle w:val="873"/>
          <w:color w:val="000000"/>
          <w:highlight w:val="none"/>
        </w:rPr>
        <w:t xml:space="preserve">   </w:t>
      </w:r>
      <w:r>
        <w:rPr>
          <w:rStyle w:val="873"/>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"_Toc104818926"</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第二章</w:t>
      </w:r>
      <w:r>
        <w:rPr>
          <w:rStyle w:val="873"/>
          <w:color w:val="000000"/>
          <w:highlight w:val="none"/>
        </w:rPr>
        <w:t xml:space="preserve">   </w:t>
      </w:r>
      <w:r>
        <w:rPr>
          <w:rStyle w:val="873"/>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4</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"_Toc104818927"</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第三章</w:t>
      </w:r>
      <w:r>
        <w:rPr>
          <w:rStyle w:val="873"/>
          <w:color w:val="000000"/>
          <w:highlight w:val="none"/>
        </w:rPr>
        <w:t xml:space="preserve">   </w:t>
      </w:r>
      <w:r>
        <w:rPr>
          <w:rStyle w:val="873"/>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20</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"_Toc104818928"</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第四章</w:t>
      </w:r>
      <w:r>
        <w:rPr>
          <w:rStyle w:val="873"/>
          <w:color w:val="000000"/>
          <w:highlight w:val="none"/>
        </w:rPr>
        <w:t xml:space="preserve">   </w:t>
      </w:r>
      <w:r>
        <w:rPr>
          <w:rStyle w:val="873"/>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29</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eastAsia="宋体"/>
          <w:b w:val="0"/>
          <w:color w:val="000000"/>
          <w:sz w:val="21"/>
          <w:szCs w:val="22"/>
          <w:highlight w:val="none"/>
          <w:lang w:val="en-US" w:eastAsia="zh-CN"/>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"_Toc104818929"</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第五章</w:t>
      </w:r>
      <w:r>
        <w:rPr>
          <w:rStyle w:val="873"/>
          <w:color w:val="000000"/>
          <w:highlight w:val="none"/>
        </w:rPr>
        <w:t xml:space="preserve">   </w:t>
      </w:r>
      <w:r>
        <w:rPr>
          <w:rStyle w:val="873"/>
          <w:rFonts w:hint="eastAsia"/>
          <w:color w:val="000000"/>
          <w:highlight w:val="none"/>
        </w:rPr>
        <w:t xml:space="preserve">合同草案条款</w:t>
      </w:r>
      <w:r>
        <w:rPr>
          <w:color w:val="000000"/>
          <w:highlight w:val="none"/>
        </w:rPr>
        <w:tab/>
      </w:r>
      <w:r>
        <w:rPr>
          <w:rStyle w:val="873"/>
          <w:color w:val="000000"/>
          <w:highlight w:val="none"/>
        </w:rPr>
        <w:fldChar w:fldCharType="end"/>
      </w:r>
      <w:r>
        <w:rPr>
          <w:rStyle w:val="873"/>
          <w:rFonts w:hint="eastAsia"/>
          <w:color w:val="000000"/>
          <w:highlight w:val="none"/>
          <w:lang w:val="en-US" w:eastAsia="zh-CN"/>
        </w:rPr>
        <w:t xml:space="preserve">30</w:t>
      </w:r>
      <w:r>
        <w:rPr>
          <w:rFonts w:ascii="Calibri" w:hAnsi="Calibri" w:eastAsia="宋体"/>
          <w:b w:val="0"/>
          <w:color w:val="000000"/>
          <w:sz w:val="21"/>
          <w:szCs w:val="22"/>
          <w:highlight w:val="none"/>
          <w:lang w:val="en-US" w:eastAsia="zh-CN"/>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"_Toc104818930"</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第六章</w:t>
      </w:r>
      <w:r>
        <w:rPr>
          <w:rStyle w:val="873"/>
          <w:color w:val="000000"/>
          <w:highlight w:val="none"/>
        </w:rPr>
        <w:t xml:space="preserve">   </w:t>
      </w:r>
      <w:r>
        <w:rPr>
          <w:rStyle w:val="873"/>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47</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847"/>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794"/>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br w:type="page" w:clear="all"/>
      </w:r>
      <w:r/>
    </w:p>
    <w:p>
      <w:pPr>
        <w:pStyle w:val="794"/>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28359002"/>
      <w:r/>
      <w:bookmarkStart w:id="3" w:name="_Toc35393621"/>
      <w:r/>
      <w:bookmarkStart w:id="4" w:name="_Toc35393790"/>
      <w:r/>
      <w:bookmarkStart w:id="5" w:name="_Toc28359079"/>
      <w:r/>
      <w:bookmarkStart w:id="6" w:name="_Hlk24379207"/>
      <w:r>
        <w:rPr>
          <w:b/>
          <w:color w:val="000000"/>
          <w:sz w:val="36"/>
          <w:szCs w:val="36"/>
          <w:highlight w:val="none"/>
        </w:rPr>
      </w:r>
      <w:r/>
    </w:p>
    <w:p>
      <w:pPr>
        <w:pStyle w:val="794"/>
        <w:ind w:firstLine="480"/>
        <w:spacing w:line="360" w:lineRule="auto"/>
        <w:rPr>
          <w:color w:val="000000"/>
          <w:sz w:val="24"/>
          <w:highlight w:val="none"/>
        </w:rPr>
      </w:pPr>
      <w:r>
        <w:rPr>
          <w:color w:val="000000"/>
          <w:sz w:val="24"/>
          <w:highlight w:val="none"/>
        </w:rPr>
      </w:r>
      <w:r/>
    </w:p>
    <w:p>
      <w:pPr>
        <w:pStyle w:val="796"/>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一、项目基本情况</w:t>
      </w:r>
      <w:bookmarkEnd w:id="2"/>
      <w:r/>
      <w:bookmarkEnd w:id="3"/>
      <w:r/>
      <w:bookmarkEnd w:id="4"/>
      <w:r/>
      <w:bookmarkEnd w:id="5"/>
      <w:r>
        <w:rPr>
          <w:rFonts w:ascii="Times New Roman" w:hAnsi="Times New Roman" w:eastAsia="宋体"/>
          <w:b/>
          <w:bCs/>
          <w:color w:val="000000"/>
          <w:sz w:val="24"/>
          <w:szCs w:val="24"/>
          <w:highlight w:val="none"/>
        </w:rPr>
      </w:r>
      <w:r/>
    </w:p>
    <w:p>
      <w:pPr>
        <w:pStyle w:val="794"/>
        <w:ind w:firstLine="480"/>
        <w:spacing w:line="360" w:lineRule="auto"/>
        <w:rPr>
          <w:rFonts w:ascii="宋体" w:hAnsi="宋体" w:eastAsia="宋体" w:cs="宋体"/>
          <w:color w:val="000000"/>
          <w:sz w:val="24"/>
          <w:highlight w:val="none"/>
          <w:u w:val="single"/>
          <w:lang w:val="en-US" w:eastAsia="zh-CN"/>
        </w:rPr>
      </w:pPr>
      <w:r/>
      <w:bookmarkEnd w:id="6"/>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szCs w:val="24"/>
          <w:highlight w:val="none"/>
          <w:u w:val="single"/>
          <w:lang w:val="en-US" w:eastAsia="zh-CN" w:bidi="ar-SA"/>
        </w:rPr>
        <w:t xml:space="preserve">JSZC-320481-LYZB-C2026-0001</w:t>
      </w:r>
      <w:r>
        <w:rPr>
          <w:rFonts w:ascii="宋体" w:hAnsi="宋体" w:eastAsia="宋体" w:cs="宋体"/>
          <w:color w:val="000000"/>
          <w:sz w:val="24"/>
          <w:highlight w:val="none"/>
          <w:u w:val="single"/>
          <w:lang w:val="en-US" w:eastAsia="zh-CN"/>
        </w:rPr>
      </w:r>
      <w:r/>
    </w:p>
    <w:p>
      <w:pPr>
        <w:pStyle w:val="794"/>
        <w:ind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2.项目名称：</w:t>
      </w:r>
      <w:r>
        <w:rPr>
          <w:rFonts w:hint="eastAsia" w:ascii="宋体" w:hAnsi="宋体" w:eastAsia="宋体" w:cs="宋体"/>
          <w:color w:val="000000"/>
          <w:sz w:val="24"/>
          <w:highlight w:val="none"/>
          <w:u w:val="single"/>
          <w:lang w:eastAsia="zh-CN"/>
        </w:rPr>
        <w:t xml:space="preserve">溧阳市别桥镇社会福利中心（别桥敬老院）委托运营</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79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3.采购方式：竞争性磋商</w:t>
      </w:r>
      <w:r>
        <w:rPr>
          <w:rFonts w:hint="eastAsia" w:ascii="宋体" w:hAnsi="宋体" w:eastAsia="宋体" w:cs="宋体"/>
          <w:color w:val="000000"/>
          <w:sz w:val="24"/>
          <w:highlight w:val="none"/>
        </w:rPr>
      </w:r>
      <w:r/>
    </w:p>
    <w:p>
      <w:pPr>
        <w:pStyle w:val="794"/>
        <w:ind w:firstLine="480"/>
        <w:spacing w:line="360" w:lineRule="auto"/>
        <w:rPr>
          <w:rFonts w:hint="eastAsia"/>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lang w:eastAsia="zh-CN"/>
        </w:rPr>
        <w:t xml:space="preserve">项目预算价</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u w:val="single"/>
          <w:lang w:val="en-US" w:eastAsia="zh-CN"/>
        </w:rPr>
        <w:t xml:space="preserve">183.60</w:t>
      </w:r>
      <w:r>
        <w:rPr>
          <w:rFonts w:ascii="宋体" w:hAnsi="宋体" w:eastAsia="宋体" w:cs="宋体"/>
          <w:color w:val="000000" w:themeColor="text1"/>
          <w:sz w:val="24"/>
          <w:highlight w:val="none"/>
          <w:u w:val="none"/>
        </w:rPr>
        <w:t xml:space="preserve">万元</w:t>
      </w:r>
      <w:r>
        <w:rPr>
          <w:rFonts w:hint="eastAsia" w:ascii="宋体" w:hAnsi="宋体" w:eastAsia="宋体" w:cs="宋体"/>
          <w:color w:val="000000" w:themeColor="text1"/>
          <w:sz w:val="24"/>
          <w:highlight w:val="none"/>
          <w:lang w:eastAsia="zh-CN"/>
        </w:rPr>
        <w:t xml:space="preserve">，</w:t>
      </w:r>
      <w:r>
        <w:rPr>
          <w:rFonts w:hint="eastAsia"/>
          <w:color w:val="000000" w:themeColor="text1"/>
          <w:sz w:val="24"/>
          <w:highlight w:val="none"/>
          <w:lang w:eastAsia="zh-CN"/>
        </w:rPr>
      </w:r>
      <w:r>
        <w:rPr>
          <w:color w:val="000000" w:themeColor="text1"/>
        </w:rPr>
      </w:r>
    </w:p>
    <w:p>
      <w:pPr>
        <w:pStyle w:val="794"/>
        <w:ind w:firstLine="720"/>
        <w:spacing w:line="360" w:lineRule="auto"/>
        <w:rPr>
          <w:rFonts w:ascii="宋体" w:hAnsi="宋体" w:eastAsia="宋体" w:cs="宋体"/>
          <w:color w:val="000000" w:themeColor="text1"/>
          <w:sz w:val="24"/>
          <w:highlight w:val="none"/>
        </w:rPr>
      </w:pPr>
      <w:r>
        <w:rPr>
          <w:rFonts w:ascii="宋体" w:hAnsi="宋体" w:eastAsia="宋体" w:cs="宋体"/>
          <w:color w:val="000000" w:themeColor="text1"/>
          <w:sz w:val="24"/>
          <w:highlight w:val="none"/>
          <w:lang w:val="en-US" w:eastAsia="zh-CN"/>
        </w:rPr>
        <w:t xml:space="preserve">项目最高单价：</w:t>
      </w:r>
      <w:r>
        <w:rPr>
          <w:rFonts w:hint="eastAsia" w:ascii="宋体" w:hAnsi="宋体" w:eastAsia="宋体" w:cs="宋体"/>
          <w:color w:val="000000" w:themeColor="text1"/>
          <w:sz w:val="24"/>
          <w:highlight w:val="none"/>
          <w:lang w:val="en-US" w:eastAsia="zh-CN"/>
        </w:rPr>
        <w:t xml:space="preserve">1700</w:t>
      </w:r>
      <w:r>
        <w:rPr>
          <w:rFonts w:ascii="宋体" w:hAnsi="宋体" w:eastAsia="宋体" w:cs="宋体"/>
          <w:color w:val="000000" w:themeColor="text1"/>
          <w:sz w:val="24"/>
          <w:highlight w:val="none"/>
          <w:lang w:val="en-US" w:eastAsia="zh-CN"/>
        </w:rPr>
        <w:t xml:space="preserve">元/人/月</w:t>
      </w:r>
      <w:r>
        <w:rPr>
          <w:rFonts w:ascii="宋体" w:hAnsi="宋体" w:eastAsia="宋体" w:cs="宋体"/>
          <w:color w:val="000000" w:themeColor="text1"/>
          <w:sz w:val="24"/>
          <w:highlight w:val="none"/>
          <w:lang w:val="en-US" w:eastAsia="zh-CN"/>
        </w:rPr>
      </w:r>
      <w:r>
        <w:rPr>
          <w:color w:val="000000" w:themeColor="text1"/>
        </w:rPr>
      </w:r>
    </w:p>
    <w:p>
      <w:pPr>
        <w:pStyle w:val="79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781"/>
        <w:gridCol w:w="1545"/>
        <w:gridCol w:w="1020"/>
        <w:gridCol w:w="3188"/>
      </w:tblGrid>
      <w:tr>
        <w:trPr>
          <w:trHeight w:val="454"/>
        </w:trPr>
        <w:tc>
          <w:tcPr>
            <w:tcW w:w="380" w:type="dxa"/>
            <w:vAlign w:val="center"/>
            <w:textDirection w:val="lrTb"/>
            <w:noWrap w:val="false"/>
          </w:tcPr>
          <w:p>
            <w:pPr>
              <w:pStyle w:val="79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505" w:type="dxa"/>
            <w:vAlign w:val="center"/>
            <w:textDirection w:val="lrTb"/>
            <w:noWrap w:val="false"/>
          </w:tcPr>
          <w:p>
            <w:pPr>
              <w:pStyle w:val="79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836" w:type="dxa"/>
            <w:vAlign w:val="center"/>
            <w:textDirection w:val="lrTb"/>
            <w:noWrap w:val="false"/>
          </w:tcPr>
          <w:p>
            <w:pPr>
              <w:pStyle w:val="79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采购包金额</w:t>
            </w:r>
            <w:r>
              <w:rPr>
                <w:rFonts w:hint="eastAsia" w:ascii="宋体" w:hAnsi="宋体" w:eastAsia="宋体" w:cs="宋体"/>
                <w:bCs/>
                <w:color w:val="000000"/>
                <w:sz w:val="24"/>
                <w:szCs w:val="24"/>
                <w:highlight w:val="none"/>
              </w:rPr>
            </w:r>
            <w:r/>
          </w:p>
          <w:p>
            <w:pPr>
              <w:pStyle w:val="79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552" w:type="dxa"/>
            <w:vAlign w:val="center"/>
            <w:textDirection w:val="lrTb"/>
            <w:noWrap w:val="false"/>
          </w:tcPr>
          <w:p>
            <w:pPr>
              <w:pStyle w:val="79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1725" w:type="dxa"/>
            <w:vAlign w:val="center"/>
            <w:textDirection w:val="lrTb"/>
            <w:noWrap w:val="false"/>
          </w:tcPr>
          <w:p>
            <w:pPr>
              <w:pStyle w:val="794"/>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简要技术需求或服务要求</w:t>
            </w:r>
            <w:r>
              <w:rPr>
                <w:rFonts w:hint="eastAsia" w:ascii="宋体" w:hAnsi="宋体" w:eastAsia="宋体" w:cs="宋体"/>
                <w:bCs/>
                <w:color w:val="000000"/>
                <w:sz w:val="24"/>
                <w:szCs w:val="24"/>
                <w:highlight w:val="none"/>
                <w:lang w:eastAsia="zh-CN"/>
              </w:rPr>
            </w:r>
            <w:r/>
          </w:p>
        </w:tc>
      </w:tr>
      <w:tr>
        <w:trPr>
          <w:trHeight w:val="961"/>
        </w:trPr>
        <w:tc>
          <w:tcPr>
            <w:tcW w:w="380" w:type="dxa"/>
            <w:vAlign w:val="center"/>
            <w:textDirection w:val="lrTb"/>
            <w:noWrap w:val="false"/>
          </w:tcPr>
          <w:p>
            <w:pPr>
              <w:pStyle w:val="79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rPr>
            </w:r>
            <w:r/>
          </w:p>
        </w:tc>
        <w:tc>
          <w:tcPr>
            <w:tcW w:w="1505" w:type="dxa"/>
            <w:vAlign w:val="center"/>
            <w:textDirection w:val="lrTb"/>
            <w:noWrap w:val="false"/>
          </w:tcPr>
          <w:p>
            <w:pPr>
              <w:pStyle w:val="794"/>
              <w:jc w:val="center"/>
              <w:spacing w:line="360" w:lineRule="auto"/>
              <w:rPr>
                <w:rFonts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溧阳市别桥镇社会福利中心（别桥敬老院）委托运营</w:t>
            </w:r>
            <w:r>
              <w:rPr>
                <w:rFonts w:ascii="宋体" w:hAnsi="宋体" w:eastAsia="宋体" w:cs="宋体"/>
                <w:bCs/>
                <w:color w:val="000000"/>
                <w:sz w:val="24"/>
                <w:szCs w:val="24"/>
                <w:highlight w:val="none"/>
                <w:lang w:eastAsia="zh-CN"/>
              </w:rPr>
            </w:r>
            <w:r/>
          </w:p>
        </w:tc>
        <w:tc>
          <w:tcPr>
            <w:tcW w:w="836" w:type="dxa"/>
            <w:vAlign w:val="center"/>
            <w:textDirection w:val="lrTb"/>
            <w:noWrap w:val="false"/>
          </w:tcPr>
          <w:p>
            <w:pPr>
              <w:pStyle w:val="794"/>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183.6</w:t>
            </w:r>
            <w:r>
              <w:rPr>
                <w:rFonts w:ascii="宋体" w:hAnsi="宋体" w:eastAsia="宋体" w:cs="宋体"/>
                <w:bCs/>
                <w:color w:val="000000"/>
                <w:sz w:val="24"/>
                <w:szCs w:val="24"/>
                <w:highlight w:val="none"/>
                <w:lang w:val="en-US" w:eastAsia="zh-CN"/>
              </w:rPr>
            </w:r>
            <w:r/>
          </w:p>
        </w:tc>
        <w:tc>
          <w:tcPr>
            <w:tcW w:w="552" w:type="dxa"/>
            <w:vAlign w:val="center"/>
            <w:textDirection w:val="lrTb"/>
            <w:noWrap w:val="false"/>
          </w:tcPr>
          <w:p>
            <w:pPr>
              <w:pStyle w:val="794"/>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1725" w:type="dxa"/>
            <w:vAlign w:val="center"/>
            <w:textDirection w:val="lrTb"/>
            <w:noWrap w:val="false"/>
          </w:tcPr>
          <w:p>
            <w:pPr>
              <w:pStyle w:val="794"/>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eastAsia="zh-CN"/>
              </w:rPr>
              <w:t xml:space="preserve">溧阳市别桥镇社会福利中心（别桥敬老院）委托运营</w:t>
            </w:r>
            <w:r>
              <w:rPr>
                <w:rFonts w:hint="eastAsia" w:ascii="宋体" w:hAnsi="宋体" w:eastAsia="宋体" w:cs="宋体"/>
                <w:bCs/>
                <w:color w:val="000000"/>
                <w:sz w:val="24"/>
                <w:szCs w:val="24"/>
                <w:highlight w:val="none"/>
                <w:lang w:val="en-US" w:eastAsia="zh-CN"/>
              </w:rPr>
            </w:r>
            <w:r/>
          </w:p>
        </w:tc>
      </w:tr>
    </w:tbl>
    <w:p>
      <w:pPr>
        <w:pStyle w:val="794"/>
        <w:ind w:left="-62" w:firstLine="482"/>
        <w:spacing w:line="312" w:lineRule="auto"/>
        <w:rPr>
          <w:color w:val="000000"/>
          <w:sz w:val="24"/>
          <w:highlight w:val="none"/>
          <w:u w:val="single"/>
        </w:rPr>
      </w:pPr>
      <w:r>
        <w:rPr>
          <w:color w:val="000000"/>
          <w:sz w:val="24"/>
          <w:highlight w:val="none"/>
        </w:rPr>
        <w:t xml:space="preserve">6.</w:t>
      </w:r>
      <w:r>
        <w:rPr>
          <w:rFonts w:hint="eastAsia"/>
          <w:color w:val="000000"/>
          <w:sz w:val="24"/>
          <w:highlight w:val="none"/>
          <w:lang w:val="en-US" w:eastAsia="zh-CN"/>
        </w:rPr>
        <w:t xml:space="preserve">合同履行期限</w:t>
      </w:r>
      <w:r>
        <w:rPr>
          <w:color w:val="000000"/>
          <w:sz w:val="24"/>
          <w:highlight w:val="none"/>
        </w:rPr>
        <w:t xml:space="preserve">：</w:t>
      </w:r>
      <w:r>
        <w:rPr>
          <w:rFonts w:hint="eastAsia"/>
          <w:sz w:val="24"/>
          <w:highlight w:val="none"/>
          <w:u w:val="single"/>
        </w:rPr>
        <w:t xml:space="preserve">3年，合同一年一签，合同期满成交</w:t>
      </w:r>
      <w:r>
        <w:rPr>
          <w:rFonts w:hint="eastAsia"/>
          <w:sz w:val="24"/>
          <w:highlight w:val="none"/>
          <w:u w:val="single"/>
          <w:lang w:eastAsia="zh-CN"/>
        </w:rPr>
        <w:t xml:space="preserve">供应商</w:t>
      </w:r>
      <w:r>
        <w:rPr>
          <w:rFonts w:hint="eastAsia"/>
          <w:sz w:val="24"/>
          <w:highlight w:val="none"/>
          <w:u w:val="single"/>
        </w:rPr>
        <w:t xml:space="preserve">无违约行为或整改到位的可续签 1年合同，续签次数不得超过 2次（含 2次），如有违约行为且整改不到位的，不予续签。</w:t>
      </w:r>
      <w:r>
        <w:rPr>
          <w:color w:val="000000"/>
          <w:sz w:val="24"/>
          <w:highlight w:val="none"/>
          <w:u w:val="single"/>
        </w:rPr>
      </w:r>
      <w:r/>
    </w:p>
    <w:p>
      <w:pPr>
        <w:pStyle w:val="794"/>
        <w:ind w:firstLine="480"/>
        <w:spacing w:line="360" w:lineRule="auto"/>
        <w:tabs>
          <w:tab w:val="left" w:pos="5636" w:leader="none"/>
        </w:tabs>
        <w:rPr>
          <w:rFonts w:hint="eastAsia" w:eastAsia="宋体"/>
          <w:color w:val="000000"/>
          <w:sz w:val="24"/>
          <w:highlight w:val="none"/>
          <w:lang w:eastAsia="zh-CN"/>
        </w:rPr>
      </w:pPr>
      <w:r>
        <w:rPr>
          <w:color w:val="000000"/>
          <w:sz w:val="24"/>
          <w:highlight w:val="none"/>
        </w:rPr>
        <w:t xml:space="preserve">7.本项目是否接受联合体：否。</w:t>
      </w:r>
      <w:r>
        <w:rPr>
          <w:rFonts w:hint="eastAsia" w:eastAsia="宋体"/>
          <w:color w:val="000000"/>
          <w:sz w:val="24"/>
          <w:highlight w:val="none"/>
          <w:lang w:eastAsia="zh-CN"/>
        </w:rPr>
      </w:r>
      <w:r/>
    </w:p>
    <w:p>
      <w:pPr>
        <w:pStyle w:val="794"/>
        <w:ind w:firstLine="480"/>
        <w:spacing w:line="360" w:lineRule="auto"/>
        <w:rPr>
          <w:color w:val="000000"/>
          <w:sz w:val="24"/>
          <w:highlight w:val="none"/>
        </w:rPr>
      </w:pPr>
      <w:r/>
      <w:bookmarkStart w:id="7" w:name="_Toc35393622"/>
      <w:r/>
      <w:bookmarkStart w:id="8" w:name="_Toc28359003"/>
      <w:r/>
      <w:bookmarkStart w:id="9" w:name="_Toc35393791"/>
      <w:r/>
      <w:bookmarkStart w:id="10" w:name="_Toc28359080"/>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796"/>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b/>
          <w:bCs/>
          <w:color w:val="000000"/>
          <w:sz w:val="24"/>
          <w:szCs w:val="24"/>
          <w:highlight w:val="none"/>
        </w:rPr>
      </w:r>
      <w:r/>
    </w:p>
    <w:p>
      <w:pPr>
        <w:pStyle w:val="794"/>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794"/>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9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4"/>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794"/>
        <w:ind w:firstLine="420"/>
        <w:spacing w:line="360" w:lineRule="auto"/>
        <w:rPr>
          <w:color w:val="000000"/>
          <w:sz w:val="24"/>
          <w:highlight w:val="none"/>
        </w:rPr>
      </w:pPr>
      <w:r>
        <w:rPr>
          <w:rFonts w:hint="eastAsia" w:ascii="宋体" w:hAnsi="宋体" w:eastAsia="宋体" w:cs="宋体"/>
          <w:color w:val="000000"/>
          <w:highlight w:val="none"/>
          <w:lang w:eastAsia="zh-CN"/>
        </w:rPr>
        <w:t xml:space="preserve">☑</w:t>
      </w:r>
      <w:r>
        <w:rPr>
          <w:color w:val="000000"/>
          <w:sz w:val="24"/>
          <w:highlight w:val="none"/>
        </w:rPr>
        <w:t xml:space="preserve">本项目专门面向  </w:t>
      </w:r>
      <w:r>
        <w:rPr>
          <w:rFonts w:hint="eastAsia" w:ascii="宋体" w:hAnsi="宋体" w:eastAsia="宋体" w:cs="宋体"/>
          <w:color w:val="000000"/>
          <w:highlight w:val="none"/>
          <w:lang w:eastAsia="zh-CN"/>
        </w:rPr>
        <w:t xml:space="preserve">☑</w:t>
      </w:r>
      <w:r>
        <w:rPr>
          <w:color w:val="000000"/>
          <w:sz w:val="24"/>
          <w:highlight w:val="none"/>
        </w:rPr>
        <w:t xml:space="preserve">中小 </w:t>
      </w:r>
      <w:r>
        <w:rPr>
          <w:color w:val="000000"/>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794"/>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sz w:val="24"/>
          <w:highlight w:val="none"/>
        </w:rPr>
        <w:t xml:space="preserve">。</w:t>
      </w:r>
      <w:r>
        <w:rPr>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u w:val="single"/>
          <w:lang w:val="en-US" w:eastAsia="zh-CN"/>
        </w:rPr>
        <w:t xml:space="preserve">   /    </w:t>
      </w:r>
      <w:r>
        <w:rPr>
          <w:rFonts w:hint="eastAsia"/>
          <w:color w:val="000000"/>
          <w:sz w:val="24"/>
          <w:highlight w:val="none"/>
        </w:rPr>
        <w:t xml:space="preserve">。</w:t>
      </w:r>
      <w:r>
        <w:rPr>
          <w:color w:val="000000"/>
          <w:sz w:val="24"/>
          <w:highlight w:val="none"/>
        </w:rPr>
      </w:r>
      <w:r/>
    </w:p>
    <w:p>
      <w:pPr>
        <w:pStyle w:val="794"/>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794"/>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3.1本项目是否接受分支机构参与响应：</w:t>
      </w:r>
      <w:r>
        <w:rPr>
          <w:rFonts w:hint="eastAsia" w:ascii="宋体" w:hAnsi="宋体" w:eastAsia="宋体" w:cs="宋体"/>
          <w:color w:val="000000"/>
          <w:sz w:val="24"/>
          <w:highlight w:val="none"/>
          <w:lang w:val="en-US" w:eastAsia="zh-CN"/>
        </w:rPr>
        <w:t xml:space="preserve">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4"/>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本项目是否属于政府购买服务：否；</w:t>
      </w:r>
      <w:r>
        <w:rPr>
          <w:rFonts w:hint="eastAsia" w:ascii="宋体" w:hAnsi="宋体" w:eastAsia="宋体" w:cs="宋体"/>
          <w:color w:val="000000"/>
          <w:sz w:val="24"/>
          <w:highlight w:val="none"/>
        </w:rPr>
      </w:r>
      <w:r/>
    </w:p>
    <w:p>
      <w:pPr>
        <w:pStyle w:val="794"/>
        <w:ind w:firstLine="480"/>
        <w:spacing w:line="360" w:lineRule="auto"/>
        <w:tabs>
          <w:tab w:val="left" w:pos="900" w:leader="none"/>
          <w:tab w:val="left" w:pos="1134" w:leader="none"/>
          <w:tab w:val="left" w:pos="1589" w:leader="none"/>
          <w:tab w:val="left" w:pos="5521" w:leader="none"/>
        </w:tabs>
        <w:rPr>
          <w:rFonts w:ascii="宋体" w:hAnsi="宋体" w:eastAsia="宋体" w:cs="宋体"/>
          <w:b w:val="0"/>
          <w:bCs w:val="0"/>
          <w:color w:val="000000"/>
          <w:sz w:val="24"/>
          <w:highlight w:val="none"/>
          <w:lang w:eastAsia="en-US"/>
        </w:rPr>
      </w:pPr>
      <w:r>
        <w:rPr>
          <w:rFonts w:hint="eastAsia" w:ascii="宋体" w:hAnsi="宋体" w:eastAsia="宋体" w:cs="宋体"/>
          <w:color w:val="000000"/>
          <w:sz w:val="24"/>
          <w:highlight w:val="none"/>
        </w:rPr>
        <w:t xml:space="preserve">3.3其他特定资格要求：</w:t>
      </w:r>
      <w:bookmarkEnd w:id="11"/>
      <w:r/>
      <w:bookmarkEnd w:id="12"/>
      <w:r/>
      <w:bookmarkStart w:id="13" w:name="_Toc35393623"/>
      <w:r/>
      <w:bookmarkStart w:id="14" w:name="_Toc35393792"/>
      <w:r>
        <w:rPr>
          <w:rFonts w:hint="eastAsia" w:ascii="宋体" w:hAnsi="宋体" w:eastAsia="宋体" w:cs="宋体"/>
          <w:color w:val="000000"/>
          <w:sz w:val="24"/>
          <w:highlight w:val="none"/>
          <w:lang w:val="en-US" w:eastAsia="zh-CN"/>
        </w:rPr>
        <w:t xml:space="preserve">无</w:t>
      </w:r>
      <w:r>
        <w:rPr>
          <w:rFonts w:ascii="宋体" w:hAnsi="宋体" w:eastAsia="宋体" w:cs="宋体"/>
          <w:b w:val="0"/>
          <w:bCs w:val="0"/>
          <w:color w:val="000000"/>
          <w:sz w:val="24"/>
          <w:highlight w:val="none"/>
          <w:lang w:eastAsia="en-US"/>
        </w:rPr>
        <w:t xml:space="preserve">。</w:t>
      </w:r>
      <w:r>
        <w:rPr>
          <w:rFonts w:ascii="宋体" w:hAnsi="宋体" w:eastAsia="宋体" w:cs="宋体"/>
          <w:b w:val="0"/>
          <w:bCs w:val="0"/>
          <w:color w:val="000000"/>
          <w:sz w:val="24"/>
          <w:highlight w:val="none"/>
          <w:lang w:eastAsia="en-US"/>
        </w:rPr>
      </w:r>
      <w:r/>
    </w:p>
    <w:p>
      <w:pPr>
        <w:pStyle w:val="794"/>
        <w:spacing w:line="360" w:lineRule="auto"/>
        <w:tabs>
          <w:tab w:val="left" w:pos="900" w:leader="none"/>
          <w:tab w:val="left" w:pos="1134" w:leader="none"/>
          <w:tab w:val="left" w:pos="1589" w:leader="none"/>
          <w:tab w:val="left" w:pos="5521" w:leader="none"/>
        </w:tabs>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三、获取</w:t>
      </w:r>
      <w:r>
        <w:rPr>
          <w:rFonts w:hint="eastAsia" w:ascii="Times New Roman" w:hAnsi="Times New Roman" w:eastAsia="宋体"/>
          <w:b/>
          <w:bCs/>
          <w:color w:val="000000"/>
          <w:sz w:val="24"/>
          <w:szCs w:val="24"/>
          <w:highlight w:val="none"/>
          <w:lang w:val="en-US" w:eastAsia="zh-CN"/>
        </w:rPr>
        <w:t xml:space="preserve">磋商</w:t>
      </w:r>
      <w:r>
        <w:rPr>
          <w:rFonts w:ascii="Times New Roman" w:hAnsi="Times New Roman" w:eastAsia="宋体"/>
          <w:b/>
          <w:bCs/>
          <w:color w:val="000000"/>
          <w:sz w:val="24"/>
          <w:szCs w:val="24"/>
          <w:highlight w:val="none"/>
        </w:rPr>
        <w:t xml:space="preserve">文件</w:t>
      </w:r>
      <w:bookmarkEnd w:id="13"/>
      <w:r/>
      <w:bookmarkEnd w:id="14"/>
      <w:r>
        <w:rPr>
          <w:rFonts w:ascii="Times New Roman" w:hAnsi="Times New Roman" w:eastAsia="宋体"/>
          <w:b/>
          <w:bCs/>
          <w:color w:val="000000"/>
          <w:sz w:val="24"/>
          <w:szCs w:val="24"/>
          <w:highlight w:val="none"/>
        </w:rPr>
      </w:r>
      <w:r/>
    </w:p>
    <w:p>
      <w:pPr>
        <w:pStyle w:val="794"/>
        <w:ind w:firstLine="480"/>
        <w:spacing w:line="360" w:lineRule="auto"/>
        <w:rPr>
          <w:rFonts w:hint="eastAsia" w:eastAsia="宋体"/>
          <w:color w:val="000000"/>
          <w:sz w:val="24"/>
          <w:highlight w:val="none"/>
          <w:lang w:eastAsia="zh-CN" w:bidi="ar"/>
        </w:rPr>
      </w:pPr>
      <w:r>
        <w:rPr>
          <w:color w:val="000000"/>
          <w:sz w:val="24"/>
          <w:highlight w:val="none"/>
          <w:lang w:bidi="ar"/>
        </w:rPr>
        <w:t xml:space="preserve">1.时间：自磋商文件公告发布之日起5个工作日</w:t>
      </w:r>
      <w:r>
        <w:rPr>
          <w:rFonts w:hint="eastAsia" w:eastAsia="宋体"/>
          <w:color w:val="000000"/>
          <w:sz w:val="24"/>
          <w:highlight w:val="none"/>
          <w:lang w:eastAsia="zh-CN" w:bidi="ar"/>
        </w:rPr>
      </w:r>
      <w:r/>
    </w:p>
    <w:p>
      <w:pPr>
        <w:pStyle w:val="794"/>
        <w:ind w:firstLine="480"/>
        <w:spacing w:line="360" w:lineRule="auto"/>
        <w:rPr>
          <w:rFonts w:hint="eastAsia" w:eastAsia="宋体"/>
          <w:color w:val="000000"/>
          <w:sz w:val="24"/>
          <w:highlight w:val="none"/>
          <w:lang w:eastAsia="zh-CN"/>
        </w:rPr>
      </w:pPr>
      <w:r>
        <w:rPr>
          <w:color w:val="000000"/>
          <w:sz w:val="24"/>
          <w:highlight w:val="none"/>
          <w:lang w:bidi="ar"/>
        </w:rPr>
        <w:t xml:space="preserve">2.地点：</w:t>
      </w:r>
      <w:r>
        <w:rPr>
          <w:rFonts w:hint="eastAsia"/>
          <w:color w:val="000000"/>
          <w:sz w:val="24"/>
          <w:highlight w:val="none"/>
          <w:lang w:eastAsia="zh-CN" w:bidi="ar"/>
        </w:rPr>
        <w:t xml:space="preserve">“苏采云”政府采购一体化平台</w:t>
      </w:r>
      <w:r>
        <w:rPr>
          <w:rFonts w:hint="eastAsia" w:eastAsia="宋体"/>
          <w:color w:val="000000"/>
          <w:sz w:val="24"/>
          <w:highlight w:val="none"/>
          <w:lang w:eastAsia="zh-CN"/>
        </w:rPr>
      </w:r>
      <w:r/>
    </w:p>
    <w:p>
      <w:pPr>
        <w:pStyle w:val="794"/>
        <w:ind w:firstLine="480"/>
        <w:jc w:val="left"/>
        <w:spacing w:line="360" w:lineRule="auto"/>
        <w:widowControl/>
        <w:rPr>
          <w:rFonts w:eastAsia="宋体"/>
          <w:color w:val="000000"/>
          <w:highlight w:val="none"/>
          <w:lang w:eastAsia="en-US"/>
        </w:rPr>
      </w:pPr>
      <w:r>
        <w:rPr>
          <w:color w:val="000000"/>
          <w:sz w:val="24"/>
          <w:highlight w:val="none"/>
          <w:lang w:bidi="ar"/>
        </w:rPr>
        <w:t xml:space="preserve">3.方式：</w:t>
      </w:r>
      <w:r>
        <w:rPr>
          <w:rFonts w:hint="eastAsia" w:ascii="Times New Roman" w:hAnsi="Times New Roman" w:eastAsia="宋体" w:cs="Times New Roman"/>
          <w:color w:val="000000"/>
          <w:sz w:val="24"/>
          <w:highlight w:val="none"/>
          <w:lang w:val="en-US" w:eastAsia="en-US" w:bidi="ar"/>
        </w:rPr>
        <w:t xml:space="preserve">供应商持CA数字认证证书登录</w:t>
      </w:r>
      <w:r>
        <w:rPr>
          <w:rFonts w:hint="eastAsia" w:ascii="Times New Roman" w:hAnsi="Times New Roman" w:eastAsia="宋体" w:cs="Times New Roman"/>
          <w:color w:val="000000"/>
          <w:sz w:val="24"/>
          <w:highlight w:val="none"/>
          <w:lang w:val="en-US" w:eastAsia="zh-CN" w:bidi="ar"/>
        </w:rPr>
        <w:t xml:space="preserve">“苏采云”政府采购一体化平台</w:t>
      </w:r>
      <w:r>
        <w:rPr>
          <w:rFonts w:hint="eastAsia" w:ascii="Times New Roman" w:hAnsi="Times New Roman" w:eastAsia="宋体" w:cs="Times New Roman"/>
          <w:color w:val="000000"/>
          <w:sz w:val="24"/>
          <w:highlight w:val="none"/>
          <w:lang w:val="en-US" w:eastAsia="en-US" w:bidi="ar"/>
        </w:rPr>
        <w:t xml:space="preserve">（http://jszfcg</w:t>
      </w:r>
      <w:r>
        <w:rPr>
          <w:rFonts w:hint="eastAsia" w:ascii="Times New Roman" w:hAnsi="Times New Roman" w:eastAsia="宋体" w:cs="Times New Roman"/>
          <w:color w:val="000000"/>
          <w:sz w:val="24"/>
          <w:highlight w:val="none"/>
          <w:lang w:val="en-US" w:eastAsia="zh-CN" w:bidi="ar"/>
        </w:rPr>
        <w:t xml:space="preserve">.</w:t>
      </w:r>
      <w:r>
        <w:rPr>
          <w:rFonts w:hint="eastAsia" w:ascii="Times New Roman" w:hAnsi="Times New Roman" w:eastAsia="宋体" w:cs="Times New Roman"/>
          <w:color w:val="000000"/>
          <w:sz w:val="24"/>
          <w:highlight w:val="none"/>
          <w:lang w:val="en-US" w:eastAsia="en-US" w:bidi="ar"/>
        </w:rPr>
        <w:t xml:space="preserve">jsczt</w:t>
      </w:r>
      <w:r>
        <w:rPr>
          <w:rFonts w:hint="eastAsia" w:ascii="Times New Roman" w:hAnsi="Times New Roman" w:eastAsia="宋体" w:cs="Times New Roman"/>
          <w:color w:val="000000"/>
          <w:sz w:val="24"/>
          <w:highlight w:val="none"/>
          <w:lang w:val="en-US" w:eastAsia="zh-CN" w:bidi="ar"/>
        </w:rPr>
        <w:t xml:space="preserve">.</w:t>
      </w:r>
      <w:r>
        <w:rPr>
          <w:rFonts w:hint="eastAsia" w:ascii="Times New Roman" w:hAnsi="Times New Roman" w:eastAsia="宋体" w:cs="Times New Roman"/>
          <w:color w:val="000000"/>
          <w:sz w:val="24"/>
          <w:highlight w:val="none"/>
          <w:lang w:val="en-US" w:eastAsia="en-US" w:bidi="ar"/>
        </w:rPr>
        <w:t xml:space="preserve">cn/jszc/login）获取电子版磋商文件。</w:t>
      </w:r>
      <w:r>
        <w:rPr>
          <w:rFonts w:eastAsia="宋体"/>
          <w:color w:val="000000"/>
          <w:highlight w:val="none"/>
          <w:lang w:eastAsia="en-US"/>
        </w:rPr>
      </w:r>
      <w:r/>
    </w:p>
    <w:p>
      <w:pPr>
        <w:pStyle w:val="794"/>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796"/>
        <w:jc w:val="left"/>
        <w:spacing w:before="0" w:line="360" w:lineRule="auto"/>
        <w:widowControl/>
        <w:rPr>
          <w:rFonts w:ascii="Times New Roman" w:hAnsi="Times New Roman" w:eastAsia="宋体"/>
          <w:b/>
          <w:bCs/>
          <w:color w:val="000000"/>
          <w:sz w:val="24"/>
          <w:szCs w:val="24"/>
          <w:highlight w:val="none"/>
        </w:rPr>
      </w:pPr>
      <w:r/>
      <w:bookmarkStart w:id="15" w:name="_Toc28359082"/>
      <w:r/>
      <w:bookmarkStart w:id="16" w:name="_Toc35393793"/>
      <w:r/>
      <w:bookmarkStart w:id="17" w:name="_Toc35393624"/>
      <w:r/>
      <w:bookmarkStart w:id="18" w:name="_Toc28359005"/>
      <w:r>
        <w:rPr>
          <w:rFonts w:ascii="Times New Roman" w:hAnsi="Times New Roman" w:eastAsia="宋体"/>
          <w:b/>
          <w:bCs/>
          <w:color w:val="000000"/>
          <w:sz w:val="24"/>
          <w:szCs w:val="24"/>
          <w:highlight w:val="none"/>
        </w:rPr>
        <w:t xml:space="preserve">四、</w:t>
      </w:r>
      <w:bookmarkEnd w:id="15"/>
      <w:r/>
      <w:bookmarkEnd w:id="16"/>
      <w:r/>
      <w:bookmarkEnd w:id="17"/>
      <w:r/>
      <w:bookmarkEnd w:id="18"/>
      <w:r>
        <w:rPr>
          <w:rFonts w:ascii="Times New Roman" w:hAnsi="Times New Roman" w:eastAsia="宋体"/>
          <w:b/>
          <w:bCs/>
          <w:color w:val="000000"/>
          <w:sz w:val="24"/>
          <w:szCs w:val="24"/>
          <w:highlight w:val="none"/>
        </w:rPr>
        <w:t xml:space="preserve">响应文件提交</w:t>
      </w:r>
      <w:r>
        <w:rPr>
          <w:rFonts w:ascii="Times New Roman" w:hAnsi="Times New Roman" w:eastAsia="宋体"/>
          <w:b/>
          <w:bCs/>
          <w:color w:val="000000"/>
          <w:sz w:val="24"/>
          <w:szCs w:val="24"/>
          <w:highlight w:val="none"/>
        </w:rPr>
      </w:r>
      <w:r/>
    </w:p>
    <w:p>
      <w:pPr>
        <w:pStyle w:val="794"/>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val="en-US" w:eastAsia="zh-CN"/>
        </w:rPr>
        <w:t xml:space="preserve">2026</w:t>
      </w:r>
      <w:r>
        <w:rPr>
          <w:color w:val="000000"/>
          <w:sz w:val="24"/>
          <w:highlight w:val="none"/>
          <w:lang w:bidi="ar"/>
        </w:rPr>
        <w:t xml:space="preserve">年</w:t>
      </w:r>
      <w:r>
        <w:rPr>
          <w:rFonts w:hint="eastAsia"/>
          <w:color w:val="000000"/>
          <w:sz w:val="24"/>
          <w:highlight w:val="none"/>
          <w:lang w:val="en-US" w:eastAsia="zh-CN"/>
        </w:rPr>
        <w:t xml:space="preserve">2</w:t>
      </w:r>
      <w:r>
        <w:rPr>
          <w:color w:val="000000"/>
          <w:sz w:val="24"/>
          <w:highlight w:val="none"/>
          <w:lang w:bidi="ar"/>
        </w:rPr>
        <w:t xml:space="preserve">月</w:t>
      </w:r>
      <w:r>
        <w:rPr>
          <w:rFonts w:hint="eastAsia"/>
          <w:color w:val="000000"/>
          <w:sz w:val="24"/>
          <w:highlight w:val="none"/>
          <w:lang w:val="en-US" w:eastAsia="zh-CN" w:bidi="ar"/>
        </w:rPr>
        <w:t xml:space="preserve">3</w:t>
      </w:r>
      <w:r>
        <w:rPr>
          <w:color w:val="000000"/>
          <w:sz w:val="24"/>
          <w:highlight w:val="none"/>
          <w:lang w:bidi="ar"/>
        </w:rPr>
        <w:t xml:space="preserve">日</w:t>
      </w:r>
      <w:r>
        <w:rPr>
          <w:rFonts w:hint="eastAsia"/>
          <w:color w:val="000000"/>
          <w:sz w:val="24"/>
          <w:highlight w:val="none"/>
          <w:lang w:val="en-US" w:eastAsia="zh-CN" w:bidi="ar"/>
        </w:rPr>
        <w:t xml:space="preserve">9</w:t>
      </w:r>
      <w:r>
        <w:rPr>
          <w:color w:val="000000"/>
          <w:sz w:val="24"/>
          <w:highlight w:val="none"/>
          <w:lang w:bidi="ar"/>
        </w:rPr>
        <w:t xml:space="preserve">点</w:t>
      </w:r>
      <w:r>
        <w:rPr>
          <w:rFonts w:hint="eastAsia"/>
          <w:color w:val="000000"/>
          <w:sz w:val="24"/>
          <w:highlight w:val="none"/>
          <w:lang w:val="en-US" w:eastAsia="zh-CN"/>
        </w:rPr>
        <w:t xml:space="preserve">30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794"/>
        <w:ind w:firstLine="480"/>
        <w:jc w:val="left"/>
        <w:spacing w:line="360" w:lineRule="auto"/>
        <w:tabs>
          <w:tab w:val="left" w:pos="900" w:leader="none"/>
          <w:tab w:val="left" w:pos="1980" w:leader="none"/>
        </w:tabs>
        <w:rPr>
          <w:rFonts w:ascii="Times New Roman" w:hAnsi="Times New Roman" w:eastAsia="宋体"/>
          <w:color w:val="000000"/>
          <w:sz w:val="24"/>
          <w:szCs w:val="24"/>
          <w:highlight w:val="none"/>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rPr>
        <w:t xml:space="preserve">供应商端，通过系统在线提交电子响应文件。</w:t>
      </w:r>
      <w:r>
        <w:rPr>
          <w:rFonts w:ascii="Times New Roman" w:hAnsi="Times New Roman" w:eastAsia="宋体"/>
          <w:color w:val="000000"/>
          <w:sz w:val="24"/>
          <w:szCs w:val="24"/>
          <w:highlight w:val="none"/>
        </w:rPr>
      </w:r>
      <w:r/>
    </w:p>
    <w:p>
      <w:pPr>
        <w:pStyle w:val="796"/>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五、开启</w:t>
      </w:r>
      <w:r>
        <w:rPr>
          <w:rFonts w:ascii="Times New Roman" w:hAnsi="Times New Roman" w:eastAsia="宋体"/>
          <w:b/>
          <w:bCs/>
          <w:color w:val="000000"/>
          <w:sz w:val="24"/>
          <w:szCs w:val="24"/>
          <w:highlight w:val="none"/>
        </w:rPr>
      </w:r>
      <w:r/>
    </w:p>
    <w:p>
      <w:pPr>
        <w:pStyle w:val="794"/>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lang w:val="en-US" w:eastAsia="zh-CN"/>
        </w:rPr>
        <w:t xml:space="preserve">2026</w:t>
      </w:r>
      <w:r>
        <w:rPr>
          <w:color w:val="000000"/>
          <w:sz w:val="24"/>
          <w:highlight w:val="none"/>
          <w:lang w:bidi="ar"/>
        </w:rPr>
        <w:t xml:space="preserve">年</w:t>
      </w:r>
      <w:r>
        <w:rPr>
          <w:rFonts w:hint="eastAsia"/>
          <w:color w:val="000000"/>
          <w:sz w:val="24"/>
          <w:highlight w:val="none"/>
          <w:lang w:val="en-US" w:eastAsia="zh-CN"/>
        </w:rPr>
        <w:t xml:space="preserve">2</w:t>
      </w:r>
      <w:r>
        <w:rPr>
          <w:color w:val="000000"/>
          <w:sz w:val="24"/>
          <w:highlight w:val="none"/>
          <w:lang w:bidi="ar"/>
        </w:rPr>
        <w:t xml:space="preserve">月</w:t>
      </w:r>
      <w:r>
        <w:rPr>
          <w:rFonts w:hint="eastAsia"/>
          <w:color w:val="000000"/>
          <w:sz w:val="24"/>
          <w:highlight w:val="none"/>
          <w:lang w:val="en-US" w:eastAsia="zh-CN" w:bidi="ar"/>
        </w:rPr>
        <w:t xml:space="preserve">3</w:t>
      </w:r>
      <w:r>
        <w:rPr>
          <w:color w:val="000000"/>
          <w:sz w:val="24"/>
          <w:highlight w:val="none"/>
          <w:lang w:bidi="ar"/>
        </w:rPr>
        <w:t xml:space="preserve">日</w:t>
      </w:r>
      <w:r>
        <w:rPr>
          <w:rFonts w:hint="eastAsia"/>
          <w:color w:val="000000"/>
          <w:sz w:val="24"/>
          <w:highlight w:val="none"/>
          <w:lang w:val="en-US" w:eastAsia="zh-CN" w:bidi="ar"/>
        </w:rPr>
        <w:t xml:space="preserve">9</w:t>
      </w:r>
      <w:r>
        <w:rPr>
          <w:color w:val="000000"/>
          <w:sz w:val="24"/>
          <w:highlight w:val="none"/>
          <w:lang w:bidi="ar"/>
        </w:rPr>
        <w:t xml:space="preserve">点</w:t>
      </w:r>
      <w:r>
        <w:rPr>
          <w:rFonts w:hint="eastAsia"/>
          <w:color w:val="000000"/>
          <w:sz w:val="24"/>
          <w:highlight w:val="none"/>
          <w:lang w:val="en-US" w:eastAsia="zh-CN"/>
        </w:rPr>
        <w:t xml:space="preserve">30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794"/>
        <w:ind w:firstLine="480"/>
        <w:spacing w:line="360" w:lineRule="auto"/>
        <w:rPr>
          <w:rFonts w:ascii="Times New Roman" w:hAnsi="Times New Roman" w:eastAsia="宋体"/>
          <w:color w:val="000000"/>
          <w:sz w:val="24"/>
          <w:szCs w:val="24"/>
          <w:highlight w:val="none"/>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rPr>
        <w:t xml:space="preserve">供应商端，通过系统在线提交电子响应文件。</w:t>
      </w:r>
      <w:bookmarkStart w:id="19" w:name="_Toc35393625"/>
      <w:r/>
      <w:bookmarkStart w:id="20" w:name="_Toc28359084"/>
      <w:r/>
      <w:bookmarkStart w:id="21" w:name="_Toc35393794"/>
      <w:r/>
      <w:bookmarkStart w:id="22" w:name="_Toc28359007"/>
      <w:r>
        <w:rPr>
          <w:rFonts w:ascii="Times New Roman" w:hAnsi="Times New Roman" w:eastAsia="宋体"/>
          <w:color w:val="000000"/>
          <w:sz w:val="24"/>
          <w:szCs w:val="24"/>
          <w:highlight w:val="none"/>
        </w:rPr>
      </w:r>
      <w:r/>
    </w:p>
    <w:p>
      <w:pPr>
        <w:pStyle w:val="794"/>
        <w:spacing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六、公告期限</w:t>
      </w:r>
      <w:bookmarkEnd w:id="19"/>
      <w:r/>
      <w:bookmarkEnd w:id="20"/>
      <w:r/>
      <w:bookmarkEnd w:id="21"/>
      <w:r/>
      <w:bookmarkEnd w:id="22"/>
      <w:r>
        <w:rPr>
          <w:rFonts w:ascii="Times New Roman" w:hAnsi="Times New Roman" w:eastAsia="宋体"/>
          <w:b/>
          <w:bCs/>
          <w:color w:val="000000"/>
          <w:sz w:val="24"/>
          <w:szCs w:val="24"/>
          <w:highlight w:val="none"/>
        </w:rPr>
      </w:r>
      <w:r/>
    </w:p>
    <w:p>
      <w:pPr>
        <w:pStyle w:val="794"/>
        <w:ind w:firstLine="480"/>
        <w:spacing w:line="360" w:lineRule="auto"/>
        <w:rPr>
          <w:color w:val="000000"/>
          <w:sz w:val="24"/>
          <w:highlight w:val="none"/>
        </w:rPr>
      </w:pPr>
      <w:r>
        <w:rPr>
          <w:color w:val="000000"/>
          <w:sz w:val="24"/>
          <w:highlight w:val="none"/>
        </w:rPr>
        <w:t xml:space="preserve">自本公告发布之日起</w:t>
      </w:r>
      <w:r>
        <w:rPr>
          <w:rFonts w:hint="eastAsia"/>
          <w:color w:val="000000"/>
          <w:sz w:val="24"/>
          <w:highlight w:val="none"/>
          <w:lang w:val="en-US" w:eastAsia="zh-CN"/>
        </w:rPr>
        <w:t xml:space="preserve">5</w:t>
      </w:r>
      <w:r>
        <w:rPr>
          <w:color w:val="000000"/>
          <w:sz w:val="24"/>
          <w:highlight w:val="none"/>
        </w:rPr>
        <w:t xml:space="preserve">个工作日。</w:t>
      </w:r>
      <w:r>
        <w:rPr>
          <w:color w:val="000000"/>
          <w:sz w:val="24"/>
          <w:highlight w:val="none"/>
        </w:rPr>
      </w:r>
      <w:r/>
    </w:p>
    <w:p>
      <w:pPr>
        <w:pStyle w:val="796"/>
        <w:jc w:val="left"/>
        <w:spacing w:before="0" w:line="360" w:lineRule="auto"/>
        <w:rPr>
          <w:rFonts w:ascii="Times New Roman" w:hAnsi="Times New Roman" w:eastAsia="宋体"/>
          <w:b/>
          <w:bCs/>
          <w:color w:val="000000"/>
          <w:sz w:val="24"/>
          <w:szCs w:val="24"/>
          <w:highlight w:val="none"/>
        </w:rPr>
      </w:pPr>
      <w:r/>
      <w:bookmarkStart w:id="23" w:name="_Toc35393626"/>
      <w:r/>
      <w:bookmarkStart w:id="24" w:name="_Toc35393795"/>
      <w:r>
        <w:rPr>
          <w:rFonts w:ascii="Times New Roman" w:hAnsi="Times New Roman" w:eastAsia="宋体"/>
          <w:b/>
          <w:bCs/>
          <w:color w:val="000000"/>
          <w:sz w:val="24"/>
          <w:szCs w:val="24"/>
          <w:highlight w:val="none"/>
        </w:rPr>
        <w:t xml:space="preserve">七、其他补充事宜</w:t>
      </w:r>
      <w:bookmarkEnd w:id="23"/>
      <w:r/>
      <w:bookmarkEnd w:id="24"/>
      <w:r>
        <w:rPr>
          <w:rFonts w:ascii="Times New Roman" w:hAnsi="Times New Roman" w:eastAsia="宋体"/>
          <w:b/>
          <w:bCs/>
          <w:color w:val="000000"/>
          <w:sz w:val="24"/>
          <w:szCs w:val="24"/>
          <w:highlight w:val="none"/>
        </w:rPr>
      </w:r>
      <w:r/>
    </w:p>
    <w:p>
      <w:pPr>
        <w:pStyle w:val="794"/>
        <w:ind w:firstLine="480"/>
        <w:spacing w:line="360" w:lineRule="auto"/>
        <w:rPr>
          <w:b w:val="0"/>
          <w:bCs w:val="0"/>
          <w:color w:val="000000"/>
          <w:sz w:val="24"/>
          <w:highlight w:val="none"/>
          <w:u w:val="none"/>
        </w:rPr>
      </w:pPr>
      <w:r/>
      <w:bookmarkStart w:id="25" w:name="_Toc35393796"/>
      <w:r/>
      <w:bookmarkStart w:id="26" w:name="_Toc28359008"/>
      <w:r/>
      <w:bookmarkStart w:id="27" w:name="_Toc35393627"/>
      <w:r/>
      <w:bookmarkStart w:id="28" w:name="_Toc28359085"/>
      <w:r>
        <w:rPr>
          <w:color w:val="000000"/>
          <w:sz w:val="24"/>
          <w:highlight w:val="none"/>
        </w:rPr>
        <w:t xml:space="preserve">1.本项目需要落实的政府采购政策：</w:t>
      </w:r>
      <w:r>
        <w:rPr>
          <w:b w:val="0"/>
          <w:bCs w:val="0"/>
          <w:color w:val="000000"/>
          <w:sz w:val="24"/>
          <w:highlight w:val="none"/>
          <w:u w:val="none"/>
        </w:rPr>
        <w:t xml:space="preserve">扶持中小企业、监狱企业、残疾人福利企业。</w:t>
      </w:r>
      <w:r>
        <w:rPr>
          <w:b w:val="0"/>
          <w:bCs w:val="0"/>
          <w:color w:val="000000"/>
          <w:sz w:val="24"/>
          <w:highlight w:val="none"/>
          <w:u w:val="none"/>
        </w:rPr>
      </w:r>
      <w:r/>
    </w:p>
    <w:p>
      <w:pPr>
        <w:pStyle w:val="794"/>
        <w:ind w:firstLine="480"/>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2.本项目的采购年限为</w:t>
      </w:r>
      <w:r>
        <w:rPr>
          <w:rFonts w:hint="eastAsia" w:ascii="Times New Roman" w:hAnsi="Times New Roman" w:eastAsia="宋体" w:cs="Times New Roman"/>
          <w:color w:val="000000"/>
          <w:sz w:val="24"/>
          <w:highlight w:val="none"/>
          <w:u w:val="single"/>
          <w:lang w:val="en-US" w:eastAsia="zh-CN"/>
        </w:rPr>
        <w:t xml:space="preserve"> 3 </w:t>
      </w:r>
      <w:r>
        <w:rPr>
          <w:rFonts w:ascii="Times New Roman" w:hAnsi="Times New Roman" w:eastAsia="宋体" w:cs="Times New Roman"/>
          <w:color w:val="000000"/>
          <w:sz w:val="24"/>
          <w:highlight w:val="none"/>
          <w:lang w:val="en-US" w:eastAsia="zh-CN"/>
        </w:rPr>
        <w:t xml:space="preserve">年、预算金额为</w:t>
      </w:r>
      <w:r>
        <w:rPr>
          <w:rFonts w:hint="eastAsia" w:ascii="Times New Roman" w:hAnsi="Times New Roman" w:eastAsia="宋体" w:cs="Times New Roman"/>
          <w:color w:val="000000"/>
          <w:sz w:val="24"/>
          <w:highlight w:val="none"/>
          <w:u w:val="single"/>
          <w:lang w:val="en-US" w:eastAsia="zh-CN"/>
        </w:rPr>
        <w:t xml:space="preserve"> 183.6 </w:t>
      </w:r>
      <w:r>
        <w:rPr>
          <w:rFonts w:ascii="Times New Roman" w:hAnsi="Times New Roman" w:eastAsia="宋体" w:cs="Times New Roman"/>
          <w:color w:val="000000"/>
          <w:sz w:val="24"/>
          <w:highlight w:val="none"/>
          <w:lang w:val="en-US" w:eastAsia="zh-CN"/>
        </w:rPr>
        <w:t xml:space="preserve">万元、当年安排数为</w:t>
      </w:r>
      <w:r>
        <w:rPr>
          <w:rFonts w:hint="eastAsia" w:ascii="Times New Roman" w:hAnsi="Times New Roman" w:eastAsia="宋体" w:cs="Times New Roman"/>
          <w:color w:val="000000"/>
          <w:sz w:val="24"/>
          <w:highlight w:val="none"/>
          <w:u w:val="single"/>
          <w:lang w:val="en-US" w:eastAsia="zh-CN"/>
        </w:rPr>
        <w:t xml:space="preserve">61.2 </w:t>
      </w:r>
      <w:r>
        <w:rPr>
          <w:rFonts w:ascii="Times New Roman" w:hAnsi="Times New Roman" w:eastAsia="宋体" w:cs="Times New Roman"/>
          <w:color w:val="000000"/>
          <w:sz w:val="24"/>
          <w:highlight w:val="none"/>
          <w:lang w:val="en-US" w:eastAsia="zh-CN"/>
        </w:rPr>
        <w:t xml:space="preserve">万元。</w:t>
      </w:r>
      <w:r>
        <w:rPr>
          <w:rFonts w:ascii="Times New Roman" w:hAnsi="Times New Roman" w:eastAsia="宋体" w:cs="Times New Roman"/>
          <w:color w:val="000000"/>
          <w:sz w:val="24"/>
          <w:highlight w:val="none"/>
          <w:lang w:val="en-US" w:eastAsia="zh-CN"/>
        </w:rPr>
      </w:r>
      <w:r/>
    </w:p>
    <w:p>
      <w:pPr>
        <w:pStyle w:val="794"/>
        <w:ind w:firstLine="480"/>
        <w:spacing w:line="360" w:lineRule="auto"/>
        <w:rPr>
          <w:rFonts w:hint="eastAsia"/>
          <w:color w:val="000000"/>
          <w:sz w:val="24"/>
          <w:highlight w:val="none"/>
          <w:lang w:bidi="ar"/>
        </w:rPr>
      </w:pPr>
      <w:r>
        <w:rPr>
          <w:rFonts w:hint="eastAsia"/>
          <w:color w:val="000000"/>
          <w:sz w:val="24"/>
          <w:highlight w:val="none"/>
          <w:lang w:val="en-US" w:eastAsia="zh-CN"/>
        </w:rPr>
        <w:t xml:space="preserve">3</w:t>
      </w:r>
      <w:r>
        <w:rPr>
          <w:color w:val="000000"/>
          <w:sz w:val="24"/>
          <w:highlight w:val="none"/>
          <w:lang w:bidi="ar"/>
        </w:rPr>
        <w:t xml:space="preserve">.</w:t>
      </w:r>
      <w:r>
        <w:rPr>
          <w:rFonts w:hint="eastAsia"/>
          <w:color w:val="000000"/>
          <w:sz w:val="24"/>
          <w:highlight w:val="none"/>
          <w:lang w:bidi="ar"/>
        </w:rPr>
        <w:t xml:space="preserve">本项目采用全流程电子化采购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color w:val="000000"/>
          <w:sz w:val="24"/>
          <w:highlight w:val="none"/>
          <w:lang w:bidi="ar"/>
        </w:rPr>
      </w:r>
      <w:r/>
    </w:p>
    <w:p>
      <w:pPr>
        <w:pStyle w:val="794"/>
        <w:ind w:firstLine="480"/>
        <w:spacing w:line="360" w:lineRule="auto"/>
        <w:rPr>
          <w:rFonts w:hint="eastAsia"/>
          <w:color w:val="000000"/>
          <w:sz w:val="24"/>
          <w:highlight w:val="none"/>
          <w:lang w:bidi="ar"/>
        </w:rPr>
      </w:pPr>
      <w:r>
        <w:rPr>
          <w:rFonts w:hint="eastAsia"/>
          <w:color w:val="000000"/>
          <w:sz w:val="24"/>
          <w:highlight w:val="none"/>
          <w:lang w:bidi="ar"/>
        </w:rPr>
        <w:t xml:space="preserve">技术支持服务热线   0519-85588210  0519-85588163</w:t>
      </w:r>
      <w:r>
        <w:rPr>
          <w:rFonts w:hint="eastAsia"/>
          <w:color w:val="000000"/>
          <w:sz w:val="24"/>
          <w:highlight w:val="none"/>
          <w:lang w:bidi="ar"/>
        </w:rPr>
      </w:r>
      <w:r/>
    </w:p>
    <w:p>
      <w:pPr>
        <w:pStyle w:val="794"/>
        <w:ind w:firstLine="480"/>
        <w:spacing w:line="360" w:lineRule="auto"/>
        <w:rPr>
          <w:color w:val="000000"/>
          <w:sz w:val="24"/>
          <w:highlight w:val="none"/>
          <w:lang w:bidi="ar"/>
        </w:rPr>
      </w:pPr>
      <w:r>
        <w:rPr>
          <w:rFonts w:hint="eastAsia"/>
          <w:color w:val="000000"/>
          <w:sz w:val="24"/>
          <w:highlight w:val="none"/>
          <w:lang w:bidi="ar"/>
        </w:rPr>
        <w:t xml:space="preserve">CA认证证书办理（可邮寄）联系电话   0519-85588120</w:t>
      </w:r>
      <w:r>
        <w:rPr>
          <w:color w:val="000000"/>
          <w:sz w:val="24"/>
          <w:highlight w:val="none"/>
          <w:lang w:bidi="ar"/>
        </w:rPr>
      </w:r>
      <w:r/>
    </w:p>
    <w:p>
      <w:pPr>
        <w:pStyle w:val="794"/>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.1办理CA认证证书</w:t>
      </w:r>
      <w:r>
        <w:rPr>
          <w:color w:val="000000"/>
          <w:sz w:val="24"/>
          <w:highlight w:val="none"/>
          <w:lang w:bidi="ar"/>
        </w:rPr>
      </w:r>
      <w:r/>
    </w:p>
    <w:p>
      <w:pPr>
        <w:pStyle w:val="794"/>
        <w:ind w:firstLine="480"/>
        <w:spacing w:line="360" w:lineRule="auto"/>
        <w:rPr>
          <w:color w:val="000000"/>
          <w:sz w:val="24"/>
          <w:highlight w:val="none"/>
          <w:lang w:bidi="ar"/>
        </w:rPr>
      </w:pPr>
      <w:r>
        <w:rPr>
          <w:color w:val="000000"/>
          <w:sz w:val="24"/>
          <w:highlight w:val="none"/>
          <w:lang w:bidi="ar"/>
        </w:rPr>
        <w:t xml:space="preserve">供应商登录常州市政府采购网“下载中心”下载并查阅 ““苏采云”政府采购一体化平台（供应商）江苏省政府采购数字证书CA及电子签章办理指南”，按照程序要求办理。</w:t>
      </w:r>
      <w:r>
        <w:rPr>
          <w:color w:val="000000"/>
          <w:sz w:val="24"/>
          <w:highlight w:val="none"/>
          <w:lang w:bidi="ar"/>
        </w:rPr>
      </w:r>
      <w:r/>
    </w:p>
    <w:p>
      <w:pPr>
        <w:pStyle w:val="794"/>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.2注册</w:t>
      </w:r>
      <w:r>
        <w:rPr>
          <w:color w:val="000000"/>
          <w:sz w:val="24"/>
          <w:highlight w:val="none"/>
          <w:lang w:bidi="ar"/>
        </w:rPr>
      </w:r>
      <w:r/>
    </w:p>
    <w:p>
      <w:pPr>
        <w:pStyle w:val="794"/>
        <w:ind w:firstLine="480"/>
        <w:spacing w:line="360" w:lineRule="auto"/>
        <w:rPr>
          <w:color w:val="000000"/>
          <w:sz w:val="24"/>
          <w:highlight w:val="none"/>
          <w:lang w:bidi="ar"/>
        </w:rPr>
      </w:pPr>
      <w:r>
        <w:rPr>
          <w:color w:val="000000"/>
          <w:sz w:val="24"/>
          <w:highlight w:val="none"/>
          <w:lang w:bidi="ar"/>
        </w:rPr>
        <w:t xml:space="preserve">供应商登录常州市政府采购网“下载中心”-</w:t>
      </w:r>
      <w:r>
        <w:rPr>
          <w:rFonts w:hint="eastAsia"/>
          <w:color w:val="000000"/>
          <w:sz w:val="24"/>
          <w:highlight w:val="none"/>
          <w:lang w:eastAsia="zh-CN" w:bidi="ar"/>
        </w:rPr>
        <w:t xml:space="preserve">“苏采云”政府采购一体化平台</w:t>
      </w:r>
      <w:r>
        <w:rPr>
          <w:color w:val="000000"/>
          <w:sz w:val="24"/>
          <w:highlight w:val="none"/>
          <w:lang w:bidi="ar"/>
        </w:rPr>
        <w:t xml:space="preserve">供应商操作手册下载相关操作手册、操作视频等，查阅后进行自助注册。</w:t>
      </w:r>
      <w:r>
        <w:rPr>
          <w:color w:val="000000"/>
          <w:sz w:val="24"/>
          <w:highlight w:val="none"/>
          <w:lang w:bidi="ar"/>
        </w:rPr>
      </w:r>
      <w:r/>
    </w:p>
    <w:p>
      <w:pPr>
        <w:pStyle w:val="794"/>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.3控件、客户端下载</w:t>
      </w:r>
      <w:r>
        <w:rPr>
          <w:color w:val="000000"/>
          <w:sz w:val="24"/>
          <w:highlight w:val="none"/>
          <w:lang w:bidi="ar"/>
        </w:rPr>
      </w:r>
      <w:r/>
    </w:p>
    <w:p>
      <w:pPr>
        <w:pStyle w:val="794"/>
        <w:ind w:firstLine="480"/>
        <w:spacing w:line="360" w:lineRule="auto"/>
        <w:rPr>
          <w:color w:val="000000"/>
          <w:sz w:val="24"/>
          <w:highlight w:val="none"/>
          <w:lang w:bidi="ar"/>
        </w:rPr>
      </w:pPr>
      <w:r>
        <w:rPr>
          <w:color w:val="000000"/>
          <w:sz w:val="24"/>
          <w:highlight w:val="none"/>
          <w:lang w:bidi="ar"/>
        </w:rPr>
        <w:t xml:space="preserve">供应商登录常州市政府采购网“下载中心”-“政府采购管理交易系统（苏采云）CA及签章控件驱动”下载相关控件和客户端。</w:t>
      </w:r>
      <w:r>
        <w:rPr>
          <w:color w:val="000000"/>
          <w:sz w:val="24"/>
          <w:highlight w:val="none"/>
          <w:lang w:bidi="ar"/>
        </w:rPr>
      </w:r>
      <w:r/>
    </w:p>
    <w:p>
      <w:pPr>
        <w:pStyle w:val="794"/>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.4获取电子磋商文件</w:t>
      </w:r>
      <w:r>
        <w:rPr>
          <w:color w:val="000000"/>
          <w:sz w:val="24"/>
          <w:highlight w:val="none"/>
          <w:lang w:bidi="ar"/>
        </w:rPr>
      </w:r>
      <w:r/>
    </w:p>
    <w:p>
      <w:pPr>
        <w:pStyle w:val="794"/>
        <w:ind w:firstLine="480"/>
        <w:spacing w:line="360" w:lineRule="auto"/>
        <w:rPr>
          <w:color w:val="000000"/>
          <w:sz w:val="24"/>
          <w:highlight w:val="none"/>
          <w:lang w:bidi="ar"/>
        </w:rPr>
      </w:pPr>
      <w:r>
        <w:rPr>
          <w:color w:val="000000"/>
          <w:sz w:val="24"/>
          <w:highlight w:val="none"/>
          <w:lang w:bidi="ar"/>
        </w:rPr>
        <w:t xml:space="preserve">供应商持CA数字认证证书登录“苏采云”政府采购一体化平台获取电子招标文件。未在规定期限内通过“苏采云”政府采购一体化平台获取招标文件的投标无效。</w:t>
      </w:r>
      <w:r>
        <w:rPr>
          <w:color w:val="000000"/>
          <w:sz w:val="24"/>
          <w:highlight w:val="none"/>
          <w:lang w:bidi="ar"/>
        </w:rPr>
      </w:r>
      <w:r/>
    </w:p>
    <w:p>
      <w:pPr>
        <w:pStyle w:val="794"/>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.5编制电子响应文件</w:t>
      </w:r>
      <w:r>
        <w:rPr>
          <w:color w:val="000000"/>
          <w:sz w:val="24"/>
          <w:highlight w:val="none"/>
          <w:lang w:bidi="ar"/>
        </w:rPr>
      </w:r>
      <w:r/>
    </w:p>
    <w:p>
      <w:pPr>
        <w:pStyle w:val="794"/>
        <w:ind w:firstLine="480"/>
        <w:spacing w:line="360" w:lineRule="auto"/>
        <w:rPr>
          <w:color w:val="000000"/>
          <w:sz w:val="24"/>
          <w:highlight w:val="none"/>
          <w:lang w:bidi="ar"/>
        </w:rPr>
      </w:pPr>
      <w:r>
        <w:rPr>
          <w:color w:val="000000"/>
          <w:sz w:val="24"/>
          <w:highlight w:val="none"/>
          <w:lang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color w:val="000000"/>
          <w:sz w:val="24"/>
          <w:highlight w:val="none"/>
          <w:lang w:bidi="ar"/>
        </w:rPr>
      </w:r>
      <w:r/>
    </w:p>
    <w:p>
      <w:pPr>
        <w:pStyle w:val="794"/>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.6提交电子响应文件</w:t>
      </w:r>
      <w:r>
        <w:rPr>
          <w:color w:val="000000"/>
          <w:sz w:val="24"/>
          <w:highlight w:val="none"/>
          <w:lang w:bidi="ar"/>
        </w:rPr>
      </w:r>
      <w:r/>
    </w:p>
    <w:p>
      <w:pPr>
        <w:pStyle w:val="794"/>
        <w:ind w:firstLine="480"/>
        <w:spacing w:line="360" w:lineRule="auto"/>
        <w:rPr>
          <w:color w:val="000000"/>
          <w:sz w:val="24"/>
          <w:highlight w:val="none"/>
          <w:lang w:bidi="ar"/>
        </w:rPr>
      </w:pPr>
      <w:r>
        <w:rPr>
          <w:color w:val="000000"/>
          <w:sz w:val="24"/>
          <w:highlight w:val="none"/>
          <w:lang w:bidi="ar"/>
        </w:rPr>
        <w:t xml:space="preserve">供应商应于投标截止时间前在“苏采云”政府采购一体化平台提交电子投标文件，上传电子投标文件过程中请保持与互联网的连接畅通。</w:t>
      </w:r>
      <w:r>
        <w:rPr>
          <w:color w:val="000000"/>
          <w:sz w:val="24"/>
          <w:highlight w:val="none"/>
          <w:lang w:bidi="ar"/>
        </w:rPr>
      </w:r>
      <w:r/>
    </w:p>
    <w:p>
      <w:pPr>
        <w:pStyle w:val="794"/>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.7电子开标</w:t>
      </w:r>
      <w:r>
        <w:rPr>
          <w:color w:val="000000"/>
          <w:sz w:val="24"/>
          <w:highlight w:val="none"/>
          <w:lang w:bidi="ar"/>
        </w:rPr>
      </w:r>
      <w:r/>
    </w:p>
    <w:p>
      <w:pPr>
        <w:pStyle w:val="794"/>
        <w:ind w:firstLine="480"/>
        <w:spacing w:line="360" w:lineRule="auto"/>
        <w:rPr>
          <w:color w:val="000000"/>
          <w:sz w:val="24"/>
          <w:highlight w:val="none"/>
          <w:lang w:bidi="ar"/>
        </w:rPr>
      </w:pPr>
      <w:r>
        <w:rPr>
          <w:color w:val="000000"/>
          <w:sz w:val="24"/>
          <w:highlight w:val="none"/>
          <w:lang w:bidi="ar"/>
        </w:rPr>
        <w:t xml:space="preserve">供应商使用CA认证证书登录“苏采云”政府采购一体化平台进行电子化不见面开标。</w:t>
      </w:r>
      <w:r>
        <w:rPr>
          <w:color w:val="000000"/>
          <w:sz w:val="24"/>
          <w:highlight w:val="none"/>
          <w:lang w:bidi="ar"/>
        </w:rPr>
      </w:r>
      <w:r/>
    </w:p>
    <w:p>
      <w:pPr>
        <w:pStyle w:val="794"/>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.8注意事项</w:t>
      </w:r>
      <w:r>
        <w:rPr>
          <w:color w:val="000000"/>
          <w:sz w:val="24"/>
          <w:highlight w:val="none"/>
          <w:lang w:bidi="ar"/>
        </w:rPr>
      </w:r>
      <w:r/>
    </w:p>
    <w:p>
      <w:pPr>
        <w:pStyle w:val="794"/>
        <w:ind w:firstLine="480"/>
        <w:spacing w:line="360" w:lineRule="auto"/>
        <w:rPr>
          <w:color w:val="000000"/>
          <w:sz w:val="24"/>
          <w:highlight w:val="none"/>
          <w:lang w:eastAsia="zh-TW"/>
        </w:rPr>
      </w:pPr>
      <w:r>
        <w:rPr>
          <w:color w:val="000000"/>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color w:val="000000"/>
          <w:sz w:val="24"/>
          <w:highlight w:val="none"/>
          <w:lang w:eastAsia="zh-CN" w:bidi="ar"/>
        </w:rPr>
        <w:t xml:space="preserve">供应商</w:t>
      </w:r>
      <w:r>
        <w:rPr>
          <w:color w:val="000000"/>
          <w:sz w:val="24"/>
          <w:highlight w:val="none"/>
          <w:lang w:bidi="ar"/>
        </w:rPr>
        <w:t xml:space="preserve">自行承担。</w:t>
      </w:r>
      <w:r>
        <w:rPr>
          <w:color w:val="000000"/>
          <w:sz w:val="24"/>
          <w:highlight w:val="none"/>
          <w:lang w:eastAsia="zh-TW"/>
        </w:rPr>
      </w:r>
      <w:r/>
    </w:p>
    <w:p>
      <w:pPr>
        <w:pStyle w:val="794"/>
        <w:ind w:firstLine="480"/>
        <w:spacing w:line="360" w:lineRule="auto"/>
        <w:rPr>
          <w:color w:val="000000"/>
          <w:sz w:val="24"/>
          <w:highlight w:val="none"/>
          <w:lang w:val="zh-TW" w:bidi="ar"/>
        </w:rPr>
      </w:pPr>
      <w:r>
        <w:rPr>
          <w:rFonts w:hint="eastAsia"/>
          <w:color w:val="000000"/>
          <w:sz w:val="24"/>
          <w:highlight w:val="none"/>
          <w:lang w:val="en-US" w:eastAsia="zh-CN" w:bidi="ar"/>
        </w:rPr>
        <w:t xml:space="preserve">4</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794"/>
        <w:ind w:firstLine="480"/>
        <w:jc w:val="left"/>
        <w:spacing w:line="360" w:lineRule="auto"/>
        <w:widowControl/>
        <w:rPr>
          <w:color w:val="000000"/>
          <w:sz w:val="24"/>
          <w:highlight w:val="none"/>
          <w:lang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bidi="ar"/>
        </w:rPr>
      </w:r>
      <w:r/>
    </w:p>
    <w:p>
      <w:pPr>
        <w:pStyle w:val="796"/>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b/>
          <w:bCs/>
          <w:color w:val="000000"/>
          <w:sz w:val="24"/>
          <w:szCs w:val="24"/>
          <w:highlight w:val="none"/>
        </w:rPr>
      </w:r>
      <w:r/>
    </w:p>
    <w:p>
      <w:pPr>
        <w:pStyle w:val="794"/>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rPr>
          <w:b/>
          <w:color w:val="000000"/>
          <w:sz w:val="24"/>
          <w:highlight w:val="none"/>
        </w:rPr>
      </w:r>
      <w:r/>
    </w:p>
    <w:p>
      <w:pPr>
        <w:pStyle w:val="794"/>
        <w:ind w:left="1079" w:hanging="300"/>
        <w:jc w:val="left"/>
        <w:spacing w:line="360" w:lineRule="auto"/>
        <w:rPr>
          <w:rFonts w:ascii="宋体" w:hAnsi="宋体" w:eastAsia="宋体" w:cs="宋体"/>
          <w:color w:val="000000"/>
          <w:sz w:val="24"/>
          <w:highlight w:val="none"/>
          <w:u w:val="none"/>
        </w:rPr>
      </w:pPr>
      <w:r/>
      <w:bookmarkStart w:id="29" w:name="_Toc28359086"/>
      <w:r/>
      <w:bookmarkStart w:id="30" w:name="_Toc28359009"/>
      <w:r>
        <w:rPr>
          <w:rFonts w:hint="eastAsia" w:ascii="宋体" w:hAnsi="宋体" w:eastAsia="宋体" w:cs="宋体"/>
          <w:color w:val="000000"/>
          <w:sz w:val="24"/>
          <w:highlight w:val="none"/>
          <w:u w:val="none"/>
        </w:rPr>
        <w:t xml:space="preserve">名    称：</w:t>
      </w:r>
      <w:r>
        <w:rPr>
          <w:rFonts w:hint="eastAsia" w:ascii="宋体" w:hAnsi="宋体" w:cs="宋体"/>
          <w:color w:val="000000"/>
          <w:sz w:val="24"/>
          <w:highlight w:val="none"/>
          <w:u w:val="none"/>
          <w:lang w:eastAsia="zh-CN"/>
        </w:rPr>
        <w:t xml:space="preserve">溧阳市别桥镇人民政府</w:t>
      </w:r>
      <w:r>
        <w:rPr>
          <w:rFonts w:ascii="宋体" w:hAnsi="宋体" w:eastAsia="宋体" w:cs="宋体"/>
          <w:color w:val="000000"/>
          <w:sz w:val="24"/>
          <w:highlight w:val="none"/>
          <w:u w:val="none"/>
        </w:rPr>
      </w:r>
      <w:r/>
    </w:p>
    <w:p>
      <w:pPr>
        <w:pStyle w:val="794"/>
        <w:ind w:left="1076" w:hanging="297"/>
        <w:jc w:val="left"/>
        <w:spacing w:line="360" w:lineRule="auto"/>
        <w:rPr>
          <w:rFonts w:hint="eastAsia" w:ascii="宋体" w:hAnsi="宋体" w:eastAsia="宋体" w:cs="宋体"/>
          <w:b w:val="0"/>
          <w:bCs/>
          <w:color w:val="000000"/>
          <w:sz w:val="24"/>
          <w:szCs w:val="24"/>
          <w:highlight w:val="none"/>
          <w:u w:val="none"/>
        </w:rPr>
      </w:pPr>
      <w:r/>
      <w:bookmarkEnd w:id="29"/>
      <w:r/>
      <w:bookmarkEnd w:id="30"/>
      <w:r>
        <w:rPr>
          <w:rFonts w:hint="eastAsia" w:ascii="宋体" w:hAnsi="宋体" w:eastAsia="宋体" w:cs="宋体"/>
          <w:b w:val="0"/>
          <w:bCs/>
          <w:color w:val="000000"/>
          <w:sz w:val="24"/>
          <w:szCs w:val="24"/>
          <w:highlight w:val="none"/>
          <w:u w:val="none"/>
        </w:rPr>
        <w:t xml:space="preserve">地    址：江苏省常州市溧阳市别桥集镇</w:t>
      </w:r>
      <w:r>
        <w:rPr>
          <w:rFonts w:hint="eastAsia" w:ascii="宋体" w:hAnsi="宋体" w:eastAsia="宋体" w:cs="宋体"/>
          <w:b w:val="0"/>
          <w:bCs/>
          <w:color w:val="000000"/>
          <w:sz w:val="24"/>
          <w:szCs w:val="24"/>
          <w:highlight w:val="none"/>
          <w:u w:val="none"/>
        </w:rPr>
      </w:r>
      <w:r/>
    </w:p>
    <w:p>
      <w:pPr>
        <w:pStyle w:val="794"/>
        <w:ind w:left="1076" w:hanging="297"/>
        <w:jc w:val="left"/>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t xml:space="preserve">联系方式：0519-878</w:t>
      </w:r>
      <w:r>
        <w:rPr>
          <w:rFonts w:hint="eastAsia" w:ascii="宋体" w:hAnsi="宋体" w:eastAsia="宋体" w:cs="宋体"/>
          <w:b w:val="0"/>
          <w:bCs/>
          <w:color w:val="000000"/>
          <w:sz w:val="24"/>
          <w:szCs w:val="24"/>
          <w:highlight w:val="none"/>
          <w:u w:val="none"/>
          <w:lang w:val="en-US" w:eastAsia="zh-CN"/>
        </w:rPr>
        <w:t xml:space="preserve">0</w:t>
      </w:r>
      <w:r>
        <w:rPr>
          <w:rFonts w:hint="eastAsia" w:ascii="宋体" w:hAnsi="宋体" w:eastAsia="宋体" w:cs="宋体"/>
          <w:b w:val="0"/>
          <w:bCs/>
          <w:color w:val="000000"/>
          <w:sz w:val="24"/>
          <w:szCs w:val="24"/>
          <w:highlight w:val="none"/>
          <w:u w:val="none"/>
        </w:rPr>
        <w:t xml:space="preserve">1020</w:t>
      </w:r>
      <w:r>
        <w:rPr>
          <w:rFonts w:hint="eastAsia" w:ascii="宋体" w:hAnsi="宋体" w:eastAsia="宋体" w:cs="宋体"/>
          <w:b w:val="0"/>
          <w:bCs/>
          <w:color w:val="000000"/>
          <w:sz w:val="24"/>
          <w:szCs w:val="24"/>
          <w:highlight w:val="none"/>
          <w:u w:val="none"/>
        </w:rPr>
      </w:r>
      <w:r/>
    </w:p>
    <w:p>
      <w:pPr>
        <w:pStyle w:val="794"/>
        <w:ind w:left="1078" w:hanging="299"/>
        <w:jc w:val="left"/>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2.采购代理机构信息</w:t>
      </w:r>
      <w:r>
        <w:rPr>
          <w:rFonts w:hint="eastAsia" w:ascii="宋体" w:hAnsi="宋体" w:eastAsia="宋体" w:cs="宋体"/>
          <w:b/>
          <w:color w:val="000000"/>
          <w:sz w:val="24"/>
          <w:szCs w:val="24"/>
          <w:highlight w:val="none"/>
          <w:u w:val="none"/>
        </w:rPr>
      </w:r>
      <w:r/>
    </w:p>
    <w:p>
      <w:pPr>
        <w:pStyle w:val="794"/>
        <w:ind w:left="1076" w:hanging="297"/>
        <w:jc w:val="left"/>
        <w:spacing w:line="360" w:lineRule="auto"/>
        <w:rPr>
          <w:rFonts w:hint="eastAsia" w:ascii="宋体" w:hAnsi="宋体" w:eastAsia="宋体" w:cs="宋体"/>
          <w:color w:val="000000"/>
          <w:sz w:val="24"/>
          <w:szCs w:val="24"/>
          <w:highlight w:val="none"/>
          <w:u w:val="none"/>
        </w:rPr>
      </w:pPr>
      <w:r/>
      <w:bookmarkStart w:id="31" w:name="_Toc28359087"/>
      <w:r/>
      <w:bookmarkStart w:id="32" w:name="_Toc28359010"/>
      <w:r>
        <w:rPr>
          <w:rFonts w:hint="eastAsia" w:ascii="宋体" w:hAnsi="宋体" w:eastAsia="宋体" w:cs="宋体"/>
          <w:color w:val="000000"/>
          <w:sz w:val="24"/>
          <w:szCs w:val="24"/>
          <w:highlight w:val="none"/>
          <w:u w:val="none"/>
        </w:rPr>
        <w:t xml:space="preserve">名    称：</w:t>
      </w:r>
      <w:r>
        <w:rPr>
          <w:rFonts w:hint="eastAsia" w:ascii="宋体" w:hAnsi="宋体" w:eastAsia="宋体" w:cs="宋体"/>
          <w:i w:val="0"/>
          <w:iCs w:val="0"/>
          <w:color w:val="000000"/>
          <w:sz w:val="24"/>
          <w:szCs w:val="24"/>
          <w:highlight w:val="none"/>
          <w:u w:val="none"/>
          <w:lang w:val="en-US" w:eastAsia="zh-CN"/>
        </w:rPr>
        <w:t xml:space="preserve">溧阳众邦工程项目管理有限公司</w:t>
      </w:r>
      <w:r>
        <w:rPr>
          <w:rFonts w:hint="eastAsia" w:ascii="宋体" w:hAnsi="宋体" w:eastAsia="宋体" w:cs="宋体"/>
          <w:color w:val="000000"/>
          <w:sz w:val="24"/>
          <w:szCs w:val="24"/>
          <w:highlight w:val="none"/>
          <w:u w:val="none"/>
        </w:rPr>
      </w:r>
      <w:r/>
    </w:p>
    <w:p>
      <w:pPr>
        <w:pStyle w:val="794"/>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    址：</w:t>
      </w:r>
      <w:r>
        <w:rPr>
          <w:rFonts w:hint="eastAsia" w:ascii="宋体" w:hAnsi="宋体" w:eastAsia="宋体" w:cs="宋体"/>
          <w:i w:val="0"/>
          <w:iCs w:val="0"/>
          <w:color w:val="000000"/>
          <w:sz w:val="24"/>
          <w:szCs w:val="24"/>
          <w:highlight w:val="none"/>
          <w:u w:val="none"/>
          <w:lang w:val="en-US" w:eastAsia="en-US"/>
        </w:rPr>
        <w:t xml:space="preserve">溧阳市昆仑街道平陵西路352号6幢3楼</w:t>
      </w:r>
      <w:r>
        <w:rPr>
          <w:rFonts w:hint="eastAsia" w:ascii="宋体" w:hAnsi="宋体" w:eastAsia="宋体" w:cs="宋体"/>
          <w:color w:val="000000"/>
          <w:sz w:val="24"/>
          <w:szCs w:val="24"/>
          <w:highlight w:val="none"/>
          <w:u w:val="none"/>
        </w:rPr>
      </w:r>
      <w:r/>
    </w:p>
    <w:p>
      <w:pPr>
        <w:pStyle w:val="794"/>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联系方式：</w:t>
      </w:r>
      <w:r>
        <w:rPr>
          <w:rFonts w:hint="eastAsia" w:ascii="宋体" w:hAnsi="宋体" w:eastAsia="宋体" w:cs="宋体"/>
          <w:i w:val="0"/>
          <w:iCs w:val="0"/>
          <w:color w:val="000000"/>
          <w:sz w:val="24"/>
          <w:szCs w:val="24"/>
          <w:highlight w:val="none"/>
          <w:u w:val="none"/>
          <w:lang w:val="en-US" w:eastAsia="en-US"/>
        </w:rPr>
        <w:t xml:space="preserve">0519-80992882</w:t>
      </w:r>
      <w:r>
        <w:rPr>
          <w:rFonts w:hint="eastAsia" w:ascii="宋体" w:hAnsi="宋体" w:eastAsia="宋体" w:cs="宋体"/>
          <w:color w:val="000000"/>
          <w:sz w:val="24"/>
          <w:szCs w:val="24"/>
          <w:highlight w:val="none"/>
          <w:u w:val="none"/>
        </w:rPr>
      </w:r>
      <w:r/>
    </w:p>
    <w:p>
      <w:pPr>
        <w:pStyle w:val="794"/>
        <w:ind w:left="1078" w:hanging="299"/>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3.项目联系方式</w:t>
      </w:r>
      <w:bookmarkEnd w:id="31"/>
      <w:r/>
      <w:bookmarkEnd w:id="32"/>
      <w:r>
        <w:rPr>
          <w:rFonts w:hint="eastAsia" w:ascii="宋体" w:hAnsi="宋体" w:eastAsia="宋体" w:cs="宋体"/>
          <w:b/>
          <w:color w:val="000000"/>
          <w:sz w:val="24"/>
          <w:szCs w:val="24"/>
          <w:highlight w:val="none"/>
          <w:u w:val="none"/>
        </w:rPr>
      </w:r>
      <w:r/>
    </w:p>
    <w:p>
      <w:pPr>
        <w:pStyle w:val="834"/>
        <w:ind w:left="1076" w:hanging="297"/>
        <w:spacing w:line="360" w:lineRule="auto"/>
        <w:rPr>
          <w:rFonts w:hint="eastAsia" w:ascii="宋体" w:hAnsi="宋体" w:eastAsia="宋体" w:cs="宋体"/>
          <w:color w:val="000000"/>
          <w:sz w:val="24"/>
          <w:szCs w:val="24"/>
          <w:highlight w:val="none"/>
          <w:u w:val="none"/>
          <w:lang w:bidi="ar"/>
        </w:rPr>
      </w:pPr>
      <w:r>
        <w:rPr>
          <w:rFonts w:hint="eastAsia" w:ascii="宋体" w:hAnsi="宋体" w:eastAsia="宋体" w:cs="宋体"/>
          <w:color w:val="000000"/>
          <w:sz w:val="24"/>
          <w:szCs w:val="24"/>
          <w:highlight w:val="none"/>
          <w:u w:val="none"/>
        </w:rPr>
        <w:t xml:space="preserve">项目联系人：</w:t>
      </w:r>
      <w:r>
        <w:rPr>
          <w:rFonts w:hint="eastAsia" w:hAnsi="宋体" w:eastAsia="宋体" w:cs="宋体"/>
          <w:color w:val="000000"/>
          <w:sz w:val="24"/>
          <w:szCs w:val="24"/>
          <w:highlight w:val="none"/>
          <w:u w:val="none"/>
          <w:lang w:val="en-US" w:eastAsia="zh-CN"/>
        </w:rPr>
        <w:t xml:space="preserve">郑</w:t>
      </w:r>
      <w:r>
        <w:rPr>
          <w:rFonts w:hint="eastAsia" w:ascii="宋体" w:hAnsi="宋体" w:eastAsia="宋体" w:cs="宋体"/>
          <w:i w:val="0"/>
          <w:iCs w:val="0"/>
          <w:color w:val="000000"/>
          <w:sz w:val="24"/>
          <w:szCs w:val="24"/>
          <w:highlight w:val="none"/>
          <w:u w:val="none"/>
          <w:lang w:val="en-US" w:eastAsia="en-US"/>
        </w:rPr>
        <w:t xml:space="preserve">工</w:t>
      </w:r>
      <w:r>
        <w:rPr>
          <w:rFonts w:hint="eastAsia" w:ascii="宋体" w:hAnsi="宋体" w:eastAsia="宋体" w:cs="宋体"/>
          <w:color w:val="000000"/>
          <w:sz w:val="24"/>
          <w:szCs w:val="24"/>
          <w:highlight w:val="none"/>
          <w:u w:val="none"/>
          <w:lang w:bidi="ar"/>
        </w:rPr>
      </w:r>
      <w:r/>
    </w:p>
    <w:p>
      <w:pPr>
        <w:pStyle w:val="834"/>
        <w:ind w:left="1076" w:hanging="297"/>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电      话：</w:t>
      </w:r>
      <w:r>
        <w:rPr>
          <w:rFonts w:hint="eastAsia" w:ascii="宋体" w:hAnsi="宋体" w:eastAsia="宋体" w:cs="宋体"/>
          <w:i w:val="0"/>
          <w:iCs w:val="0"/>
          <w:color w:val="000000"/>
          <w:sz w:val="24"/>
          <w:szCs w:val="24"/>
          <w:highlight w:val="none"/>
          <w:u w:val="none"/>
          <w:lang w:val="en-US" w:eastAsia="en-US"/>
        </w:rPr>
        <w:t xml:space="preserve">0519-80992882</w:t>
      </w:r>
      <w:r>
        <w:rPr>
          <w:rFonts w:hint="eastAsia" w:ascii="宋体" w:hAnsi="宋体" w:eastAsia="宋体" w:cs="宋体"/>
          <w:color w:val="000000"/>
          <w:sz w:val="24"/>
          <w:szCs w:val="24"/>
          <w:highlight w:val="none"/>
          <w:u w:val="none"/>
        </w:rPr>
      </w:r>
      <w:r/>
    </w:p>
    <w:p>
      <w:pPr>
        <w:pStyle w:val="794"/>
        <w:jc w:val="center"/>
        <w:spacing w:line="360" w:lineRule="auto"/>
        <w:rPr>
          <w:b/>
          <w:color w:val="000000"/>
          <w:sz w:val="36"/>
          <w:szCs w:val="36"/>
          <w:highlight w:val="none"/>
        </w:rPr>
        <w:outlineLvl w:val="0"/>
      </w:pPr>
      <w:r/>
      <w:bookmarkStart w:id="33" w:name="_Toc150774783"/>
      <w:r/>
      <w:bookmarkStart w:id="34" w:name="_Toc195842950"/>
      <w:r/>
      <w:bookmarkStart w:id="35" w:name="_Toc127151777"/>
      <w:r/>
      <w:bookmarkStart w:id="36" w:name="_Toc305158928"/>
      <w:r/>
      <w:bookmarkStart w:id="37" w:name="_Toc353873938"/>
      <w:r/>
      <w:bookmarkStart w:id="38" w:name="_Toc226965856"/>
      <w:r/>
      <w:bookmarkStart w:id="39" w:name="_Toc265228423"/>
      <w:r/>
      <w:bookmarkStart w:id="40" w:name="_Toc512937850"/>
      <w:r/>
      <w:bookmarkStart w:id="41" w:name="_Toc127161488"/>
      <w:r/>
      <w:bookmarkStart w:id="42" w:name="_Toc264969275"/>
      <w:r/>
      <w:bookmarkStart w:id="43" w:name="_Toc104818926"/>
      <w:r/>
      <w:bookmarkStart w:id="44" w:name="_Toc353825548"/>
      <w:r/>
      <w:bookmarkStart w:id="45" w:name="_Toc305158854"/>
      <w:r>
        <w:rPr>
          <w:b/>
          <w:color w:val="000000"/>
          <w:sz w:val="36"/>
          <w:szCs w:val="36"/>
          <w:highlight w:val="none"/>
        </w:rPr>
      </w:r>
      <w:r/>
    </w:p>
    <w:p>
      <w:pPr>
        <w:pStyle w:val="797"/>
        <w:rPr>
          <w:color w:val="000000"/>
          <w:highlight w:val="none"/>
        </w:rPr>
      </w:pPr>
      <w:r>
        <w:rPr>
          <w:color w:val="000000"/>
          <w:highlight w:val="none"/>
        </w:rPr>
        <w:br w:type="page" w:clear="all"/>
      </w:r>
      <w:r>
        <w:rPr>
          <w:color w:val="000000"/>
          <w:highlight w:val="none"/>
        </w:rPr>
      </w:r>
      <w:r/>
    </w:p>
    <w:p>
      <w:pPr>
        <w:pStyle w:val="794"/>
        <w:jc w:val="center"/>
        <w:spacing w:line="360" w:lineRule="auto"/>
        <w:rPr>
          <w:b/>
          <w:color w:val="000000"/>
          <w:sz w:val="32"/>
          <w:szCs w:val="32"/>
          <w:highlight w:val="none"/>
        </w:rPr>
        <w:outlineLvl w:val="0"/>
      </w:pPr>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Start w:id="46" w:name="_Toc142311057"/>
      <w:r/>
      <w:bookmarkStart w:id="47" w:name="_Toc150480793"/>
      <w:r/>
      <w:bookmarkStart w:id="48" w:name="_Toc264969245"/>
      <w:r/>
      <w:bookmarkStart w:id="49" w:name="_Toc305158823"/>
      <w:r/>
      <w:bookmarkStart w:id="50" w:name="_Toc195842920"/>
      <w:r/>
      <w:bookmarkStart w:id="51" w:name="_Toc305158897"/>
      <w:r/>
      <w:bookmarkStart w:id="52" w:name="_Toc226337251"/>
      <w:r/>
      <w:bookmarkStart w:id="53" w:name="_Toc353873665"/>
      <w:r/>
      <w:bookmarkStart w:id="54" w:name="_Toc265228393"/>
      <w:r/>
      <w:bookmarkStart w:id="55" w:name="_Toc150774760"/>
      <w:r/>
      <w:bookmarkStart w:id="56" w:name="_Toc127151555"/>
      <w:r/>
      <w:bookmarkStart w:id="57" w:name="_Toc353825545"/>
      <w:r/>
      <w:bookmarkStart w:id="58" w:name="_Toc226965828"/>
      <w:r/>
      <w:bookmarkStart w:id="59" w:name="_Toc353873935"/>
      <w:r>
        <w:rPr>
          <w:b/>
          <w:color w:val="000000"/>
          <w:sz w:val="36"/>
          <w:szCs w:val="36"/>
          <w:highlight w:val="none"/>
        </w:rPr>
        <w:t xml:space="preserve">第二章   供应商须知</w:t>
      </w:r>
      <w:r>
        <w:rPr>
          <w:b/>
          <w:color w:val="000000"/>
          <w:sz w:val="32"/>
          <w:szCs w:val="32"/>
          <w:highlight w:val="none"/>
        </w:rPr>
      </w:r>
      <w:r/>
    </w:p>
    <w:p>
      <w:pPr>
        <w:pStyle w:val="796"/>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60" w:name="_Toc226337215"/>
      <w:r/>
      <w:bookmarkStart w:id="61" w:name="_Toc151193761"/>
      <w:r/>
      <w:bookmarkStart w:id="62" w:name="_Toc164608633"/>
      <w:r/>
      <w:bookmarkStart w:id="63" w:name="_Toc520356144"/>
      <w:r/>
      <w:bookmarkStart w:id="64" w:name="_Toc164229214"/>
      <w:r/>
      <w:bookmarkStart w:id="65" w:name="_Toc226309763"/>
      <w:r/>
      <w:bookmarkStart w:id="66" w:name="_Toc151193833"/>
      <w:r/>
      <w:bookmarkStart w:id="67" w:name="_Toc150480757"/>
      <w:r/>
      <w:bookmarkStart w:id="68" w:name="_Toc151190146"/>
      <w:r/>
      <w:bookmarkStart w:id="69" w:name="_Toc127161433"/>
      <w:r/>
      <w:bookmarkStart w:id="70" w:name="_Toc127151720"/>
      <w:r/>
      <w:bookmarkStart w:id="71" w:name="_Toc142311021"/>
      <w:r/>
      <w:bookmarkStart w:id="72" w:name="_Toc127151519"/>
      <w:r/>
      <w:bookmarkStart w:id="73" w:name="_Toc149720812"/>
      <w:r/>
      <w:bookmarkStart w:id="74" w:name="_Toc151193689"/>
      <w:r/>
      <w:bookmarkStart w:id="75" w:name="_Toc150774724"/>
      <w:r/>
      <w:bookmarkStart w:id="76" w:name="_Toc151193907"/>
      <w:r/>
      <w:bookmarkStart w:id="77" w:name="_Toc151193617"/>
      <w:r/>
      <w:bookmarkStart w:id="78" w:name="_Toc226965709"/>
      <w:r/>
      <w:bookmarkStart w:id="79" w:name="_Toc164229360"/>
      <w:r/>
      <w:bookmarkStart w:id="80" w:name="_Toc150774619"/>
      <w:r/>
      <w:bookmarkStart w:id="81" w:name="_Toc164608788"/>
      <w:r/>
      <w:bookmarkStart w:id="82" w:name="_Toc164351613"/>
      <w:r/>
      <w:bookmarkStart w:id="83" w:name="_Toc150509270"/>
      <w:r/>
      <w:bookmarkStart w:id="84" w:name="_Toc226965792"/>
      <w:r/>
      <w:bookmarkStart w:id="85" w:name="_Toc195842884"/>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794"/>
        <w:jc w:val="center"/>
        <w:rPr>
          <w:b/>
          <w:color w:val="000000"/>
          <w:sz w:val="28"/>
          <w:szCs w:val="28"/>
          <w:highlight w:val="none"/>
        </w:rPr>
      </w:pPr>
      <w:r>
        <w:rPr>
          <w:b/>
          <w:color w:val="000000"/>
          <w:sz w:val="28"/>
          <w:szCs w:val="28"/>
          <w:highlight w:val="none"/>
        </w:rPr>
      </w:r>
      <w:r/>
    </w:p>
    <w:p>
      <w:pPr>
        <w:pStyle w:val="794"/>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highlight w:val="none"/>
        </w:rPr>
        <w:t xml:space="preserve">☑</w:t>
      </w:r>
      <w:r>
        <w:rPr>
          <w:color w:val="000000"/>
          <w:sz w:val="24"/>
          <w:highlight w:val="none"/>
        </w:rPr>
        <w:t xml:space="preserve">”的选项意为适用于本项目，标记“</w:t>
      </w:r>
      <w:r>
        <w:rPr>
          <w:rFonts w:hint="eastAsia"/>
          <w:color w:val="000000"/>
          <w:highlight w:val="none"/>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4"/>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9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项目属性：</w:t>
            </w:r>
            <w:r>
              <w:rPr>
                <w:color w:val="000000"/>
                <w:sz w:val="24"/>
                <w:highlight w:val="none"/>
              </w:rPr>
            </w:r>
            <w:r/>
          </w:p>
          <w:p>
            <w:pPr>
              <w:pStyle w:val="794"/>
              <w:jc w:val="left"/>
              <w:rPr>
                <w:color w:val="000000"/>
                <w:sz w:val="24"/>
                <w:highlight w:val="none"/>
              </w:rPr>
            </w:pPr>
            <w:r>
              <w:rPr>
                <w:rFonts w:hint="eastAsia"/>
                <w:color w:val="000000"/>
                <w:highlight w:val="none"/>
                <w:lang w:eastAsia="zh-CN"/>
              </w:rPr>
              <w:t xml:space="preserve">☑</w:t>
            </w:r>
            <w:r>
              <w:rPr>
                <w:color w:val="000000"/>
                <w:sz w:val="24"/>
                <w:highlight w:val="none"/>
              </w:rPr>
              <w:t xml:space="preserve">服务</w:t>
            </w:r>
            <w:r>
              <w:rPr>
                <w:color w:val="000000"/>
                <w:sz w:val="24"/>
                <w:highlight w:val="none"/>
              </w:rPr>
            </w:r>
            <w:r/>
          </w:p>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货物</w:t>
            </w:r>
            <w:r>
              <w:rPr>
                <w:color w:val="000000"/>
                <w:sz w:val="24"/>
                <w:highlight w:val="none"/>
              </w:rPr>
            </w:r>
            <w:r/>
          </w:p>
          <w:p>
            <w:pPr>
              <w:pStyle w:val="794"/>
              <w:jc w:val="left"/>
              <w:rPr>
                <w:color w:val="000000"/>
                <w:sz w:val="24"/>
                <w:highlight w:val="none"/>
                <w:u w:val="single"/>
              </w:rPr>
            </w:pPr>
            <w:r>
              <w:rPr>
                <w:rFonts w:hint="eastAsia"/>
                <w:color w:val="000000"/>
                <w:highlight w:val="none"/>
                <w:lang w:eastAsia="zh-CN"/>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是</w:t>
            </w:r>
            <w:r>
              <w:rPr>
                <w:color w:val="000000"/>
                <w:sz w:val="24"/>
                <w:highlight w:val="none"/>
              </w:rPr>
            </w:r>
            <w:r/>
          </w:p>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不组织</w:t>
            </w:r>
            <w:r>
              <w:rPr>
                <w:color w:val="000000"/>
                <w:sz w:val="24"/>
                <w:highlight w:val="none"/>
              </w:rPr>
            </w:r>
            <w:r/>
          </w:p>
          <w:p>
            <w:pPr>
              <w:pStyle w:val="794"/>
              <w:jc w:val="left"/>
              <w:rPr>
                <w:bCs/>
                <w:color w:val="000000"/>
                <w:sz w:val="24"/>
                <w:highlight w:val="none"/>
              </w:rPr>
            </w:pPr>
            <w:r>
              <w:rPr>
                <w:rFonts w:hint="eastAsia"/>
                <w:color w:val="000000"/>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34"/>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磋商前答疑会</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不召开</w:t>
            </w:r>
            <w:r>
              <w:rPr>
                <w:color w:val="000000"/>
                <w:sz w:val="24"/>
                <w:highlight w:val="none"/>
              </w:rPr>
            </w:r>
            <w:r/>
          </w:p>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94"/>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1225"/>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u w:val="single"/>
                <w:lang w:val="en-US" w:eastAsia="zh-CN"/>
              </w:rPr>
              <w:t xml:space="preserve">其他未列明行业</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rPr>
            </w:r>
            <w:r/>
          </w:p>
        </w:tc>
      </w:tr>
      <w:tr>
        <w:trPr>
          <w:trHeight w:val="89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报价</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报价的特殊规定：</w:t>
            </w:r>
            <w:r>
              <w:rPr>
                <w:color w:val="000000"/>
                <w:sz w:val="24"/>
                <w:highlight w:val="none"/>
              </w:rPr>
            </w:r>
            <w:r/>
          </w:p>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无</w:t>
            </w:r>
            <w:r>
              <w:rPr>
                <w:color w:val="000000"/>
                <w:sz w:val="24"/>
                <w:highlight w:val="none"/>
              </w:rPr>
            </w:r>
            <w:r/>
          </w:p>
          <w:p>
            <w:pPr>
              <w:pStyle w:val="794"/>
              <w:jc w:val="left"/>
              <w:rPr>
                <w:rFonts w:eastAsia="宋体"/>
                <w:color w:val="000000"/>
                <w:sz w:val="24"/>
                <w:highlight w:val="none"/>
                <w:lang w:val="en-US" w:eastAsia="zh-CN"/>
              </w:rPr>
            </w:pPr>
            <w:r>
              <w:rPr>
                <w:rFonts w:hint="eastAsia"/>
                <w:color w:val="000000"/>
                <w:highlight w:val="none"/>
              </w:rPr>
              <w:t xml:space="preserve">☑</w:t>
            </w:r>
            <w:r>
              <w:rPr>
                <w:color w:val="000000"/>
                <w:sz w:val="24"/>
                <w:highlight w:val="none"/>
              </w:rPr>
              <w:t xml:space="preserve">有，具体情形：</w:t>
            </w:r>
            <w:r>
              <w:rPr>
                <w:rFonts w:hint="eastAsia"/>
                <w:color w:val="000000"/>
                <w:sz w:val="24"/>
                <w:highlight w:val="none"/>
              </w:rPr>
              <w:t xml:space="preserve">本项目采用二轮报价，响应文件中报价为首轮报价，</w:t>
            </w:r>
            <w:r>
              <w:rPr>
                <w:rFonts w:ascii="Times New Roman" w:hAnsi="Times New Roman" w:eastAsia="宋体" w:cs="Times New Roman"/>
                <w:b/>
                <w:bCs/>
                <w:color w:val="000000"/>
                <w:sz w:val="24"/>
                <w:highlight w:val="none"/>
              </w:rPr>
              <w:t xml:space="preserve">磋商结束后，磋商小组将要求所有实质性响应的供应商在规定时间内</w:t>
            </w:r>
            <w:r>
              <w:rPr>
                <w:rFonts w:hint="eastAsia" w:ascii="Times New Roman" w:hAnsi="Times New Roman" w:eastAsia="宋体" w:cs="Times New Roman"/>
                <w:b/>
                <w:bCs/>
                <w:color w:val="000000"/>
                <w:sz w:val="24"/>
                <w:highlight w:val="none"/>
              </w:rPr>
              <w:t xml:space="preserve">通过</w:t>
            </w:r>
            <w:r>
              <w:rPr>
                <w:rFonts w:hint="eastAsia" w:eastAsia="宋体"/>
                <w:b/>
                <w:bCs/>
                <w:color w:val="000000"/>
                <w:sz w:val="24"/>
                <w:highlight w:val="none"/>
                <w:lang w:eastAsia="zh-CN" w:bidi="ar"/>
              </w:rPr>
              <w:t xml:space="preserve">“苏采云”政府采购一体化平台</w:t>
            </w:r>
            <w:r>
              <w:rPr>
                <w:rFonts w:ascii="Times New Roman" w:hAnsi="Times New Roman" w:eastAsia="宋体" w:cs="Times New Roman"/>
                <w:b/>
                <w:bCs/>
                <w:color w:val="000000"/>
                <w:sz w:val="24"/>
                <w:highlight w:val="none"/>
              </w:rPr>
              <w:t xml:space="preserve">提交</w:t>
            </w:r>
            <w:r>
              <w:rPr>
                <w:rFonts w:hint="eastAsia"/>
                <w:b/>
                <w:bCs/>
                <w:color w:val="000000"/>
                <w:sz w:val="24"/>
                <w:highlight w:val="none"/>
              </w:rPr>
              <w:t xml:space="preserve">第二轮报价</w:t>
            </w:r>
            <w:r>
              <w:rPr>
                <w:b/>
                <w:bCs/>
                <w:color w:val="000000"/>
                <w:sz w:val="24"/>
                <w:highlight w:val="none"/>
              </w:rPr>
              <w:t xml:space="preserve">，</w:t>
            </w:r>
            <w:r>
              <w:rPr>
                <w:rFonts w:hint="eastAsia"/>
                <w:b/>
                <w:bCs/>
                <w:color w:val="000000"/>
                <w:sz w:val="24"/>
                <w:highlight w:val="none"/>
                <w:lang w:val="en-US" w:eastAsia="en-US"/>
              </w:rPr>
              <w:t xml:space="preserve">第二轮报价</w:t>
            </w:r>
            <w:r>
              <w:rPr>
                <w:rFonts w:hint="eastAsia"/>
                <w:b/>
                <w:bCs/>
                <w:color w:val="000000"/>
                <w:sz w:val="24"/>
                <w:highlight w:val="none"/>
              </w:rPr>
              <w:t xml:space="preserve">不得超过首轮报价</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否则作无效报价文件处理；未提交第二轮报价的供应商</w:t>
            </w:r>
            <w:r>
              <w:rPr>
                <w:rFonts w:hint="eastAsia"/>
                <w:b/>
                <w:bCs/>
                <w:color w:val="000000"/>
                <w:sz w:val="24"/>
                <w:highlight w:val="none"/>
              </w:rPr>
              <w:t xml:space="preserve">作无效报价文件处理</w:t>
            </w:r>
            <w:r>
              <w:rPr>
                <w:b/>
                <w:bCs/>
                <w:color w:val="000000"/>
                <w:sz w:val="24"/>
                <w:highlight w:val="none"/>
              </w:rPr>
              <w:t xml:space="preserve">。</w:t>
            </w:r>
            <w:r>
              <w:rPr>
                <w:rFonts w:eastAsia="宋体"/>
                <w:color w:val="000000"/>
                <w:sz w:val="24"/>
                <w:highlight w:val="none"/>
                <w:lang w:val="en-US" w:eastAsia="zh-CN"/>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磋商保证金</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89"/>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响应有效期</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lang w:val="en-US" w:eastAsia="zh-CN"/>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不允许</w:t>
            </w:r>
            <w:r>
              <w:rPr>
                <w:color w:val="000000"/>
                <w:sz w:val="24"/>
                <w:highlight w:val="none"/>
              </w:rPr>
            </w:r>
            <w:r/>
          </w:p>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允许，具体要求：_______。</w:t>
            </w:r>
            <w:r>
              <w:rPr>
                <w:color w:val="000000"/>
                <w:sz w:val="24"/>
                <w:highlight w:val="none"/>
              </w:rPr>
            </w:r>
            <w:r/>
          </w:p>
          <w:p>
            <w:pPr>
              <w:pStyle w:val="794"/>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94"/>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94"/>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询问送达形式：</w:t>
            </w:r>
            <w:r>
              <w:rPr>
                <w:rFonts w:hint="eastAsia"/>
                <w:color w:val="000000"/>
                <w:sz w:val="24"/>
                <w:highlight w:val="none"/>
                <w:lang w:eastAsia="zh-CN"/>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94"/>
              <w:jc w:val="left"/>
              <w:rPr>
                <w:color w:val="000000"/>
                <w:sz w:val="24"/>
                <w:highlight w:val="none"/>
              </w:rPr>
            </w:pPr>
            <w:r>
              <w:rPr>
                <w:color w:val="000000"/>
                <w:sz w:val="24"/>
                <w:highlight w:val="none"/>
              </w:rPr>
              <w:t xml:space="preserve">联系部门：</w:t>
            </w:r>
            <w:r>
              <w:rPr>
                <w:rFonts w:hint="eastAsia" w:ascii="Times New Roman" w:hAnsi="Times New Roman" w:eastAsia="宋体" w:cs="Times New Roman"/>
                <w:color w:val="000000"/>
                <w:sz w:val="24"/>
                <w:highlight w:val="none"/>
                <w:u w:val="single"/>
                <w:lang w:val="en-US" w:eastAsia="zh-CN"/>
              </w:rPr>
              <w:t xml:space="preserve">溧阳众邦工程项目管理有限公司招标部</w:t>
            </w:r>
            <w:r>
              <w:rPr>
                <w:color w:val="000000"/>
                <w:sz w:val="24"/>
                <w:highlight w:val="none"/>
              </w:rPr>
              <w:t xml:space="preserve">；</w:t>
            </w:r>
            <w:r>
              <w:rPr>
                <w:color w:val="000000"/>
                <w:sz w:val="24"/>
                <w:highlight w:val="none"/>
              </w:rPr>
            </w:r>
            <w:r/>
          </w:p>
          <w:p>
            <w:pPr>
              <w:pStyle w:val="794"/>
              <w:jc w:val="left"/>
              <w:rPr>
                <w:color w:val="000000"/>
                <w:sz w:val="24"/>
                <w:highlight w:val="none"/>
              </w:rPr>
            </w:pPr>
            <w:r>
              <w:rPr>
                <w:color w:val="000000"/>
                <w:sz w:val="24"/>
                <w:highlight w:val="none"/>
              </w:rPr>
              <w:t xml:space="preserve">联系电话：</w:t>
            </w:r>
            <w:r>
              <w:rPr>
                <w:rFonts w:hint="eastAsia"/>
                <w:color w:val="000000"/>
                <w:sz w:val="24"/>
                <w:highlight w:val="none"/>
                <w:u w:val="single"/>
                <w:lang w:val="en-US" w:eastAsia="zh-CN"/>
              </w:rPr>
              <w:t xml:space="preserve">0519-80992882</w:t>
            </w:r>
            <w:r>
              <w:rPr>
                <w:color w:val="000000"/>
                <w:sz w:val="24"/>
                <w:highlight w:val="none"/>
              </w:rPr>
              <w:t xml:space="preserve">；</w:t>
            </w:r>
            <w:r>
              <w:rPr>
                <w:color w:val="000000"/>
                <w:sz w:val="24"/>
                <w:highlight w:val="none"/>
              </w:rPr>
            </w:r>
            <w:r/>
          </w:p>
          <w:p>
            <w:pPr>
              <w:pStyle w:val="794"/>
              <w:jc w:val="left"/>
              <w:rPr>
                <w:rFonts w:hint="eastAsia" w:eastAsia="宋体"/>
                <w:color w:val="000000"/>
                <w:sz w:val="24"/>
                <w:highlight w:val="none"/>
                <w:lang w:eastAsia="zh-CN"/>
              </w:rPr>
            </w:pPr>
            <w:r>
              <w:rPr>
                <w:color w:val="000000"/>
                <w:sz w:val="24"/>
                <w:highlight w:val="none"/>
              </w:rPr>
              <w:t xml:space="preserve">通讯地址：</w:t>
            </w:r>
            <w:r>
              <w:rPr>
                <w:rFonts w:hint="eastAsia" w:ascii="宋体" w:hAnsi="宋体" w:eastAsia="宋体" w:cs="宋体"/>
                <w:i w:val="0"/>
                <w:iCs w:val="0"/>
                <w:color w:val="000000"/>
                <w:sz w:val="24"/>
                <w:szCs w:val="24"/>
                <w:highlight w:val="none"/>
                <w:u w:val="single"/>
                <w:lang w:val="en-US" w:eastAsia="en-US"/>
              </w:rPr>
              <w:t xml:space="preserve">溧阳市昆仑街道平陵西路352号6幢3楼</w:t>
            </w:r>
            <w:r>
              <w:rPr>
                <w:rFonts w:hint="eastAsia" w:ascii="宋体" w:hAnsi="宋体" w:eastAsia="宋体" w:cs="宋体"/>
                <w:i w:val="0"/>
                <w:iCs w:val="0"/>
                <w:color w:val="000000"/>
                <w:sz w:val="24"/>
                <w:szCs w:val="24"/>
                <w:highlight w:val="none"/>
                <w:u w:val="single"/>
                <w:lang w:val="en-US" w:eastAsia="zh-CN"/>
              </w:rPr>
              <w:t xml:space="preserve">。</w:t>
            </w:r>
            <w:r>
              <w:rPr>
                <w:rFonts w:hint="eastAsia" w:eastAsia="宋体"/>
                <w:color w:val="000000"/>
                <w:sz w:val="24"/>
                <w:highlight w:val="none"/>
                <w:lang w:eastAsia="zh-CN"/>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收费对象：</w:t>
            </w:r>
            <w:r>
              <w:rPr>
                <w:color w:val="000000"/>
                <w:sz w:val="24"/>
                <w:highlight w:val="none"/>
              </w:rPr>
            </w:r>
            <w:r/>
          </w:p>
          <w:p>
            <w:pPr>
              <w:pStyle w:val="794"/>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794"/>
              <w:jc w:val="left"/>
              <w:rPr>
                <w:color w:val="000000"/>
                <w:sz w:val="24"/>
                <w:highlight w:val="none"/>
              </w:rPr>
            </w:pPr>
            <w:r>
              <w:rPr>
                <w:rFonts w:hint="eastAsia"/>
                <w:color w:val="000000"/>
                <w:highlight w:val="none"/>
              </w:rPr>
              <w:t xml:space="preserve">☑</w:t>
            </w:r>
            <w:r>
              <w:rPr>
                <w:color w:val="000000"/>
                <w:sz w:val="24"/>
                <w:highlight w:val="none"/>
              </w:rPr>
              <w:t xml:space="preserve">成交供应商</w:t>
            </w:r>
            <w:r>
              <w:rPr>
                <w:color w:val="000000"/>
                <w:sz w:val="24"/>
                <w:highlight w:val="none"/>
              </w:rPr>
            </w:r>
            <w:r/>
          </w:p>
          <w:p>
            <w:pPr>
              <w:pStyle w:val="794"/>
              <w:jc w:val="left"/>
              <w:rPr>
                <w:rFonts w:hint="eastAsia" w:ascii="Times New Roman" w:hAnsi="Times New Roman" w:eastAsia="宋体" w:cs="Times New Roman"/>
                <w:color w:val="000000"/>
                <w:sz w:val="24"/>
                <w:highlight w:val="none"/>
                <w:lang w:val="en-US" w:eastAsia="zh-CN"/>
              </w:rPr>
            </w:pPr>
            <w:r>
              <w:rPr>
                <w:color w:val="000000"/>
                <w:sz w:val="24"/>
                <w:highlight w:val="none"/>
              </w:rPr>
              <w:t xml:space="preserve">收费标</w:t>
            </w:r>
            <w:r>
              <w:rPr>
                <w:rFonts w:ascii="Times New Roman" w:hAnsi="Times New Roman" w:eastAsia="宋体" w:cs="Times New Roman"/>
                <w:color w:val="000000"/>
                <w:sz w:val="24"/>
                <w:highlight w:val="none"/>
              </w:rPr>
              <w:t xml:space="preserve">准：</w:t>
            </w:r>
            <w:r>
              <w:rPr>
                <w:rFonts w:hint="eastAsia"/>
                <w:color w:val="000000"/>
                <w:sz w:val="24"/>
                <w:highlight w:val="none"/>
                <w:u w:val="single"/>
                <w:lang w:val="en-US" w:eastAsia="zh-CN"/>
              </w:rPr>
              <w:t xml:space="preserve">别桥镇委托中介机构招标代理服务计费标准（2024年）</w:t>
            </w:r>
            <w:r>
              <w:rPr>
                <w:rFonts w:ascii="Times New Roman" w:hAnsi="Times New Roman" w:eastAsia="宋体" w:cs="Times New Roman"/>
                <w:color w:val="000000"/>
                <w:sz w:val="24"/>
                <w:highlight w:val="none"/>
                <w:u w:val="single"/>
              </w:rPr>
              <w:t xml:space="preserve">；</w:t>
            </w:r>
            <w:r>
              <w:rPr>
                <w:rFonts w:hint="eastAsia" w:ascii="Times New Roman" w:hAnsi="Times New Roman" w:eastAsia="宋体" w:cs="Times New Roman"/>
                <w:color w:val="000000"/>
                <w:sz w:val="24"/>
                <w:highlight w:val="none"/>
                <w:lang w:val="en-US" w:eastAsia="zh-CN"/>
              </w:rPr>
            </w:r>
            <w:r/>
          </w:p>
          <w:p>
            <w:pPr>
              <w:pStyle w:val="794"/>
              <w:jc w:val="left"/>
              <w:rPr>
                <w:color w:val="000000"/>
                <w:sz w:val="24"/>
                <w:highlight w:val="none"/>
              </w:rPr>
            </w:pPr>
            <w:r>
              <w:rPr>
                <w:color w:val="000000"/>
                <w:sz w:val="24"/>
                <w:highlight w:val="none"/>
              </w:rPr>
              <w:t xml:space="preserve">缴纳时间：</w:t>
            </w:r>
            <w:r>
              <w:rPr>
                <w:rFonts w:hint="eastAsia"/>
                <w:color w:val="000000"/>
                <w:sz w:val="24"/>
                <w:highlight w:val="none"/>
                <w:u w:val="single"/>
                <w:lang w:eastAsia="zh-CN"/>
              </w:rPr>
              <w:t xml:space="preserve">在</w:t>
            </w:r>
            <w:r>
              <w:rPr>
                <w:rFonts w:hint="eastAsia"/>
                <w:color w:val="000000"/>
                <w:sz w:val="24"/>
                <w:highlight w:val="none"/>
                <w:u w:val="single"/>
                <w:lang w:val="en-US" w:eastAsia="en-US"/>
              </w:rPr>
              <w:t xml:space="preserve">领取中标通知书</w:t>
            </w:r>
            <w:r>
              <w:rPr>
                <w:rFonts w:hint="eastAsia"/>
                <w:color w:val="000000"/>
                <w:sz w:val="24"/>
                <w:highlight w:val="none"/>
                <w:u w:val="single"/>
                <w:lang w:val="en-US" w:eastAsia="zh-CN"/>
              </w:rPr>
              <w:t xml:space="preserve">时</w:t>
            </w:r>
            <w:r>
              <w:rPr>
                <w:rFonts w:hint="eastAsia"/>
                <w:color w:val="000000"/>
                <w:sz w:val="24"/>
                <w:highlight w:val="none"/>
                <w:u w:val="single"/>
                <w:lang w:val="en-US" w:eastAsia="en-US"/>
              </w:rPr>
              <w:t xml:space="preserve">一次性</w:t>
            </w:r>
            <w:r>
              <w:rPr>
                <w:rFonts w:hint="eastAsia"/>
                <w:color w:val="000000"/>
                <w:sz w:val="24"/>
                <w:highlight w:val="none"/>
                <w:u w:val="single"/>
                <w:lang w:val="en-US" w:eastAsia="zh-CN"/>
              </w:rPr>
              <w:t xml:space="preserve">向代理机构</w:t>
            </w:r>
            <w:r>
              <w:rPr>
                <w:rFonts w:hint="eastAsia"/>
                <w:color w:val="000000"/>
                <w:sz w:val="24"/>
                <w:highlight w:val="none"/>
                <w:u w:val="single"/>
                <w:lang w:val="en-US" w:eastAsia="en-US"/>
              </w:rPr>
              <w:t xml:space="preserve">缴纳</w:t>
            </w:r>
            <w:r>
              <w:rPr>
                <w:color w:val="000000"/>
                <w:sz w:val="24"/>
                <w:highlight w:val="none"/>
              </w:rPr>
              <w:t xml:space="preserve">。</w:t>
            </w:r>
            <w:r>
              <w:rPr>
                <w:color w:val="000000"/>
                <w:sz w:val="24"/>
                <w:highlight w:val="none"/>
              </w:rPr>
            </w:r>
            <w:r/>
          </w:p>
        </w:tc>
      </w:tr>
    </w:tbl>
    <w:p>
      <w:pPr>
        <w:pStyle w:val="794"/>
        <w:jc w:val="both"/>
        <w:spacing w:line="360" w:lineRule="auto"/>
        <w:tabs>
          <w:tab w:val="left" w:pos="5580" w:leader="none"/>
        </w:tabs>
        <w:rPr>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794"/>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79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6" w:name="_Toc520356143"/>
      <w:r/>
      <w:bookmarkStart w:id="87" w:name="_Toc127151518"/>
      <w:r>
        <w:rPr>
          <w:rFonts w:ascii="Times New Roman" w:hAnsi="Times New Roman" w:eastAsia="宋体"/>
          <w:color w:val="000000"/>
          <w:sz w:val="28"/>
          <w:highlight w:val="none"/>
        </w:rPr>
        <w:tab/>
      </w:r>
      <w:bookmarkStart w:id="88" w:name="_Toc150774618"/>
      <w:r/>
      <w:bookmarkStart w:id="89" w:name="_Toc305158786"/>
      <w:r/>
      <w:bookmarkStart w:id="90" w:name="_Toc150774723"/>
      <w:r/>
      <w:bookmarkStart w:id="91" w:name="_Toc226337214"/>
      <w:r/>
      <w:bookmarkStart w:id="92" w:name="_Toc226965791"/>
      <w:r/>
      <w:bookmarkStart w:id="93" w:name="_Toc151190145"/>
      <w:r/>
      <w:bookmarkStart w:id="94" w:name="_Toc142311020"/>
      <w:r/>
      <w:bookmarkStart w:id="95" w:name="_Toc151193832"/>
      <w:r/>
      <w:bookmarkStart w:id="96" w:name="_Toc195842883"/>
      <w:r/>
      <w:bookmarkStart w:id="97" w:name="_Toc226309762"/>
      <w:r/>
      <w:bookmarkStart w:id="98" w:name="_Toc226965708"/>
      <w:r/>
      <w:bookmarkStart w:id="99" w:name="_Toc305158860"/>
      <w:r/>
      <w:bookmarkStart w:id="100" w:name="_Toc264969208"/>
      <w:r/>
      <w:bookmarkStart w:id="101" w:name="_Toc151193906"/>
      <w:r/>
      <w:bookmarkStart w:id="102" w:name="_Toc151193616"/>
      <w:r/>
      <w:bookmarkStart w:id="103" w:name="_Toc150509269"/>
      <w:r/>
      <w:bookmarkStart w:id="104" w:name="_Toc150480756"/>
      <w:r/>
      <w:bookmarkStart w:id="105" w:name="_Toc151193688"/>
      <w:r/>
      <w:bookmarkStart w:id="106" w:name="_Toc265228356"/>
      <w:r/>
      <w:bookmarkStart w:id="107" w:name="_Toc151193760"/>
      <w:r>
        <w:rPr>
          <w:rFonts w:ascii="Times New Roman" w:hAnsi="Times New Roman" w:eastAsia="宋体"/>
          <w:color w:val="000000"/>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4"/>
        <w:numPr>
          <w:ilvl w:val="0"/>
          <w:numId w:val="8"/>
        </w:numPr>
        <w:ind w:left="357" w:hanging="357"/>
        <w:spacing w:line="360" w:lineRule="auto"/>
        <w:tabs>
          <w:tab w:val="left" w:pos="360" w:leader="none"/>
        </w:tabs>
        <w:rPr>
          <w:color w:val="000000"/>
          <w:sz w:val="24"/>
          <w:highlight w:val="none"/>
        </w:rPr>
        <w:outlineLvl w:val="1"/>
      </w:pPr>
      <w:r/>
      <w:bookmarkStart w:id="108" w:name="_Toc305158787"/>
      <w:r/>
      <w:bookmarkStart w:id="109" w:name="_Toc305158861"/>
      <w:r/>
      <w:bookmarkStart w:id="110" w:name="_Toc264969209"/>
      <w:r/>
      <w:bookmarkStart w:id="111" w:name="_Toc265228357"/>
      <w:r>
        <w:rPr>
          <w:color w:val="000000"/>
          <w:sz w:val="24"/>
          <w:highlight w:val="none"/>
        </w:rPr>
        <w:t xml:space="preserve">采购人、采购代理机构、供应商</w:t>
      </w:r>
      <w:bookmarkEnd w:id="108"/>
      <w:r/>
      <w:bookmarkEnd w:id="109"/>
      <w:r/>
      <w:bookmarkEnd w:id="110"/>
      <w:r/>
      <w:bookmarkEnd w:id="111"/>
      <w:r>
        <w:rPr>
          <w:color w:val="000000"/>
          <w:sz w:val="24"/>
          <w:highlight w:val="none"/>
        </w:rPr>
        <w:t xml:space="preserve">、联合体</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4"/>
        <w:numPr>
          <w:ilvl w:val="0"/>
          <w:numId w:val="8"/>
        </w:numPr>
        <w:ind w:left="357" w:hanging="357"/>
        <w:spacing w:line="360" w:lineRule="auto"/>
        <w:tabs>
          <w:tab w:val="left" w:pos="360" w:leader="none"/>
        </w:tabs>
        <w:rPr>
          <w:color w:val="000000"/>
          <w:sz w:val="24"/>
          <w:highlight w:val="none"/>
        </w:rPr>
        <w:outlineLvl w:val="1"/>
      </w:pPr>
      <w:r/>
      <w:bookmarkStart w:id="112" w:name="_Toc127161434"/>
      <w:r/>
      <w:bookmarkStart w:id="113" w:name="_Toc149720813"/>
      <w:r/>
      <w:bookmarkStart w:id="114" w:name="_Toc127151721"/>
      <w:r/>
      <w:bookmarkStart w:id="115" w:name="_Toc305158862"/>
      <w:r/>
      <w:bookmarkStart w:id="116" w:name="_Toc305158788"/>
      <w:r/>
      <w:bookmarkStart w:id="117" w:name="_Toc195842885"/>
      <w:r/>
      <w:bookmarkStart w:id="118" w:name="_Toc151193908"/>
      <w:r/>
      <w:bookmarkStart w:id="119" w:name="_Toc226965793"/>
      <w:r/>
      <w:bookmarkStart w:id="120" w:name="_Toc164229215"/>
      <w:r/>
      <w:bookmarkStart w:id="121" w:name="_Toc151193690"/>
      <w:r/>
      <w:bookmarkStart w:id="122" w:name="_Toc226309764"/>
      <w:r/>
      <w:bookmarkStart w:id="123" w:name="_Toc142311022"/>
      <w:r/>
      <w:bookmarkStart w:id="124" w:name="_Toc226337216"/>
      <w:r/>
      <w:bookmarkStart w:id="125" w:name="_Toc164229361"/>
      <w:r/>
      <w:bookmarkStart w:id="126" w:name="_Toc151193762"/>
      <w:r/>
      <w:bookmarkStart w:id="127" w:name="_Toc164351614"/>
      <w:r/>
      <w:bookmarkStart w:id="128" w:name="_Toc150774725"/>
      <w:r/>
      <w:bookmarkStart w:id="129" w:name="_Toc164608789"/>
      <w:r/>
      <w:bookmarkStart w:id="130" w:name="_Toc150509271"/>
      <w:r/>
      <w:bookmarkStart w:id="131" w:name="_Toc164608634"/>
      <w:r/>
      <w:bookmarkStart w:id="132" w:name="_Toc151190147"/>
      <w:r/>
      <w:bookmarkStart w:id="133" w:name="_Toc150774620"/>
      <w:r/>
      <w:bookmarkStart w:id="134" w:name="_Toc150480758"/>
      <w:r/>
      <w:bookmarkStart w:id="135" w:name="_Toc265228358"/>
      <w:r/>
      <w:bookmarkStart w:id="136" w:name="_Toc127151520"/>
      <w:r/>
      <w:bookmarkStart w:id="137" w:name="_Toc151193618"/>
      <w:r/>
      <w:bookmarkStart w:id="138" w:name="_Toc226965710"/>
      <w:r/>
      <w:bookmarkStart w:id="139" w:name="_Toc151193834"/>
      <w:r/>
      <w:bookmarkStart w:id="140" w:name="_Toc264969210"/>
      <w:r>
        <w:rPr>
          <w:color w:val="000000"/>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000000"/>
          <w:sz w:val="24"/>
          <w:highlight w:val="none"/>
        </w:rPr>
        <w:t xml:space="preserve">、项目属性、科研仪器设备采购</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41" w:name="_Toc305158864"/>
      <w:r/>
      <w:bookmarkStart w:id="142" w:name="_Toc195842887"/>
      <w:r/>
      <w:bookmarkStart w:id="143" w:name="_Toc151193620"/>
      <w:r/>
      <w:bookmarkStart w:id="144" w:name="_Toc151190149"/>
      <w:r/>
      <w:bookmarkStart w:id="145" w:name="_Toc151193836"/>
      <w:r/>
      <w:bookmarkStart w:id="146" w:name="_Toc150480760"/>
      <w:r/>
      <w:bookmarkStart w:id="147" w:name="_Toc265228360"/>
      <w:r/>
      <w:bookmarkStart w:id="148" w:name="_Toc226337218"/>
      <w:r/>
      <w:bookmarkStart w:id="149" w:name="_Toc151193764"/>
      <w:r/>
      <w:bookmarkStart w:id="150" w:name="_Toc226309766"/>
      <w:r/>
      <w:bookmarkStart w:id="151" w:name="_Toc127151522"/>
      <w:r/>
      <w:bookmarkStart w:id="152" w:name="_Toc226965795"/>
      <w:r/>
      <w:bookmarkStart w:id="153" w:name="_Toc264969212"/>
      <w:r/>
      <w:bookmarkStart w:id="154" w:name="_Toc520356146"/>
      <w:r/>
      <w:bookmarkStart w:id="155" w:name="_Toc226965712"/>
      <w:r/>
      <w:bookmarkStart w:id="156" w:name="_Toc142311024"/>
      <w:r/>
      <w:bookmarkStart w:id="157" w:name="_Toc150774727"/>
      <w:r/>
      <w:bookmarkStart w:id="158" w:name="_Toc150509273"/>
      <w:r/>
      <w:bookmarkStart w:id="159" w:name="_Toc305158790"/>
      <w:r/>
      <w:bookmarkStart w:id="160" w:name="_Toc150774622"/>
      <w:r/>
      <w:bookmarkStart w:id="161" w:name="_Toc151193692"/>
      <w:r/>
      <w:bookmarkStart w:id="162" w:name="_Toc151193910"/>
      <w:r>
        <w:rPr>
          <w:color w:val="000000"/>
          <w:sz w:val="28"/>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794"/>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94"/>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4.2.1.1</w:t>
      </w: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4.2.1.2</w:t>
      </w:r>
      <w:r>
        <w:rPr>
          <w:color w:val="000000"/>
          <w:sz w:val="24"/>
          <w:highlight w:val="none"/>
        </w:rPr>
        <w:t xml:space="preserve">供应商提供的货物、工程或者服务符合下列情形的，享受中小企业扶持政策：</w:t>
      </w:r>
      <w:r>
        <w:rPr>
          <w:color w:val="000000"/>
          <w:sz w:val="24"/>
          <w:highlight w:val="none"/>
        </w:rPr>
      </w:r>
      <w:r/>
    </w:p>
    <w:p>
      <w:pPr>
        <w:pStyle w:val="794"/>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94"/>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94"/>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4.2.1.3</w:t>
      </w: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4.2.1.4</w:t>
      </w: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4.2.3.2</w:t>
      </w:r>
      <w:r>
        <w:rPr>
          <w:color w:val="000000"/>
          <w:sz w:val="24"/>
          <w:highlight w:val="none"/>
        </w:rPr>
        <w:t xml:space="preserve">依法与安置的每位残疾人签订了一年以上（含一年）的劳动合同或服务协议；</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4.2.3.3</w:t>
      </w: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4.2.3.4</w:t>
      </w: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4.2.3.5</w:t>
      </w: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94"/>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4.2.3.6</w:t>
      </w: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4"/>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highlight w:val="none"/>
        </w:rPr>
      </w:r>
      <w:r/>
    </w:p>
    <w:p>
      <w:pPr>
        <w:pStyle w:val="794"/>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94"/>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信息安全产品</w:t>
      </w:r>
      <w:r>
        <w:rPr>
          <w:color w:val="000000"/>
          <w:sz w:val="24"/>
          <w:highlight w:val="none"/>
        </w:rPr>
      </w:r>
      <w:r/>
    </w:p>
    <w:p>
      <w:pPr>
        <w:pStyle w:val="794"/>
        <w:numPr>
          <w:ilvl w:val="2"/>
          <w:numId w:val="8"/>
        </w:numPr>
        <w:spacing w:line="360" w:lineRule="auto"/>
        <w:tabs>
          <w:tab w:val="left" w:pos="1980" w:leader="none"/>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。关于信息安全相关规定依据《关于信息安全产品实施政府采购的通知》（财库〔2010〕48 号）。</w:t>
      </w:r>
      <w:r>
        <w:rPr>
          <w:rFonts w:hint="eastAsia"/>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794"/>
        <w:numPr>
          <w:ilvl w:val="2"/>
          <w:numId w:val="8"/>
        </w:numPr>
        <w:spacing w:line="360" w:lineRule="auto"/>
        <w:tabs>
          <w:tab w:val="left" w:pos="1980" w:leader="none"/>
          <w:tab w:val="left" w:pos="2014" w:leader="none"/>
        </w:tabs>
        <w:rPr>
          <w:color w:val="000000"/>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rPr>
      </w:r>
      <w:r/>
    </w:p>
    <w:p>
      <w:pPr>
        <w:pStyle w:val="794"/>
        <w:ind w:firstLine="360"/>
        <w:spacing w:line="480" w:lineRule="exact"/>
        <w:rPr>
          <w:color w:val="000000"/>
          <w:sz w:val="24"/>
        </w:rPr>
      </w:pPr>
      <w:r>
        <w:rPr>
          <w:rFonts w:hint="eastAsia"/>
          <w:color w:val="000000"/>
          <w:sz w:val="24"/>
        </w:rPr>
        <w:t xml:space="preserve">4.8 绿色采购政策</w:t>
      </w:r>
      <w:r>
        <w:rPr>
          <w:color w:val="000000"/>
          <w:sz w:val="24"/>
        </w:rPr>
      </w:r>
      <w:r/>
    </w:p>
    <w:p>
      <w:pPr>
        <w:pStyle w:val="794"/>
        <w:ind w:left="900"/>
        <w:spacing w:line="480" w:lineRule="exact"/>
        <w:rPr>
          <w:rFonts w:ascii="宋体" w:hAnsi="宋体"/>
          <w:b/>
          <w:color w:val="000000"/>
          <w:sz w:val="24"/>
        </w:rPr>
      </w:pPr>
      <w:r>
        <w:rPr>
          <w:rFonts w:hint="eastAsia"/>
          <w:color w:val="000000"/>
          <w:sz w:val="24"/>
        </w:rPr>
        <w:t xml:space="preserve">4.8.1  </w:t>
      </w:r>
      <w:r>
        <w:rPr>
          <w:rFonts w:hint="eastAsia" w:ascii="宋体" w:hAnsi="宋体"/>
          <w:b/>
          <w:color w:val="000000"/>
          <w:sz w:val="24"/>
        </w:rPr>
        <w:t xml:space="preserve">绿色数据中心政策 </w:t>
      </w:r>
      <w:r>
        <w:rPr>
          <w:rFonts w:ascii="宋体" w:hAnsi="宋体"/>
          <w:b/>
          <w:color w:val="000000"/>
          <w:sz w:val="24"/>
        </w:rPr>
      </w:r>
      <w:r/>
    </w:p>
    <w:p>
      <w:pPr>
        <w:pStyle w:val="794"/>
        <w:ind w:left="900"/>
        <w:spacing w:line="480" w:lineRule="exact"/>
        <w:rPr>
          <w:rFonts w:ascii="宋体" w:hAnsi="宋体"/>
          <w:color w:val="000000"/>
          <w:sz w:val="24"/>
        </w:rPr>
      </w:pPr>
      <w:r>
        <w:rPr>
          <w:rFonts w:hint="eastAsia" w:ascii="宋体" w:hAnsi="宋体"/>
          <w:color w:val="000000"/>
          <w:sz w:val="24"/>
        </w:rPr>
        <w:t xml:space="preserve">依据《绿色数据中心政府采购需求标准（试行）》（财办库〔2023〕7 号）文件精神，采购</w:t>
      </w:r>
      <w:r>
        <w:rPr>
          <w:rFonts w:hint="eastAsia" w:ascii="宋体" w:hAnsi="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rPr>
      </w:r>
      <w:r/>
    </w:p>
    <w:p>
      <w:pPr>
        <w:pStyle w:val="794"/>
        <w:ind w:left="900"/>
        <w:spacing w:line="480" w:lineRule="exact"/>
        <w:rPr>
          <w:rFonts w:ascii="宋体" w:hAnsi="宋体"/>
          <w:color w:val="000000"/>
          <w:sz w:val="24"/>
        </w:rPr>
      </w:pPr>
      <w:r>
        <w:rPr>
          <w:rFonts w:hint="eastAsia" w:ascii="宋体" w:hAnsi="宋体"/>
          <w:color w:val="000000"/>
          <w:sz w:val="24"/>
        </w:rPr>
        <w:t xml:space="preserve">4.8.2 推广应用绿色建材</w:t>
      </w:r>
      <w:r>
        <w:rPr>
          <w:rFonts w:ascii="宋体" w:hAnsi="宋体"/>
          <w:color w:val="000000"/>
          <w:sz w:val="24"/>
        </w:rPr>
      </w:r>
      <w:r/>
    </w:p>
    <w:p>
      <w:pPr>
        <w:pStyle w:val="794"/>
        <w:ind w:left="900"/>
        <w:spacing w:line="480" w:lineRule="exact"/>
        <w:rPr>
          <w:rFonts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w:t>
      </w:r>
      <w:r>
        <w:rPr>
          <w:rFonts w:hint="eastAsia"/>
          <w:color w:val="000000"/>
          <w:sz w:val="24"/>
        </w:rPr>
        <w:t xml:space="preserve">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ascii="宋体" w:hAnsi="宋体"/>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ascii="宋体" w:hAnsi="宋体"/>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ascii="宋体" w:hAnsi="宋体"/>
          <w:color w:val="000000"/>
          <w:sz w:val="24"/>
        </w:rPr>
      </w:r>
      <w:r/>
    </w:p>
    <w:p>
      <w:pPr>
        <w:pStyle w:val="794"/>
        <w:ind w:left="900"/>
        <w:spacing w:line="480" w:lineRule="exact"/>
        <w:rPr>
          <w:rFonts w:ascii="宋体" w:hAnsi="宋体"/>
          <w:color w:val="000000"/>
          <w:sz w:val="24"/>
        </w:rPr>
      </w:pPr>
      <w:r>
        <w:rPr>
          <w:rFonts w:hint="eastAsia" w:ascii="宋体" w:hAnsi="宋体"/>
          <w:color w:val="000000"/>
          <w:sz w:val="24"/>
        </w:rPr>
        <w:t xml:space="preserve"> 4.8.3 优先使用低挥发性有机化合物产品</w:t>
      </w:r>
      <w:r>
        <w:rPr>
          <w:rFonts w:ascii="宋体" w:hAnsi="宋体"/>
          <w:color w:val="000000"/>
          <w:sz w:val="24"/>
        </w:rPr>
      </w:r>
      <w:r/>
    </w:p>
    <w:p>
      <w:pPr>
        <w:pStyle w:val="794"/>
        <w:ind w:left="900"/>
        <w:spacing w:line="360" w:lineRule="auto"/>
        <w:tabs>
          <w:tab w:val="left" w:pos="2014" w:leader="none"/>
        </w:tabs>
        <w:rPr>
          <w:color w:val="000000"/>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w:t>
      </w:r>
      <w:r>
        <w:rPr>
          <w:rFonts w:hint="eastAsia" w:ascii="宋体" w:hAnsi="宋体"/>
          <w:color w:val="000000"/>
          <w:sz w:val="24"/>
          <w:lang w:eastAsia="zh-CN"/>
        </w:rPr>
        <w:t xml:space="preserve">供应商</w:t>
      </w:r>
      <w:r>
        <w:rPr>
          <w:rFonts w:hint="eastAsia" w:ascii="宋体" w:hAnsi="宋体"/>
          <w:color w:val="000000"/>
          <w:sz w:val="24"/>
        </w:rPr>
        <w:t xml:space="preserve">应当提供符合国家和江苏省相关VOCs 含量限制标准的产品；属于推荐性标准的，应当在采购文件中载明低VOCs的优惠幅度、评审标准等，以体现优先采购。</w:t>
      </w:r>
      <w:r>
        <w:rPr>
          <w:color w:val="000000"/>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794"/>
        <w:ind w:left="1080"/>
        <w:spacing w:line="360" w:lineRule="auto"/>
        <w:tabs>
          <w:tab w:val="left" w:pos="1080" w:leader="none"/>
        </w:tabs>
        <w:rPr>
          <w:color w:val="000000"/>
          <w:sz w:val="28"/>
          <w:highlight w:val="none"/>
        </w:rPr>
      </w:pPr>
      <w:r/>
      <w:bookmarkStart w:id="163" w:name="_1.8_计量单位"/>
      <w:r/>
      <w:bookmarkEnd w:id="163"/>
      <w:r>
        <w:rPr>
          <w:color w:val="000000"/>
          <w:sz w:val="28"/>
          <w:highlight w:val="none"/>
        </w:rPr>
      </w:r>
      <w:r/>
    </w:p>
    <w:p>
      <w:pPr>
        <w:pStyle w:val="79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olor w:val="000000"/>
          <w:sz w:val="28"/>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64" w:name="_Toc127151523"/>
      <w:r/>
      <w:bookmarkStart w:id="165" w:name="_Toc226337219"/>
      <w:r/>
      <w:bookmarkStart w:id="166" w:name="_Toc151193765"/>
      <w:r/>
      <w:bookmarkStart w:id="167" w:name="_Toc164229218"/>
      <w:r/>
      <w:bookmarkStart w:id="168" w:name="_Toc150480761"/>
      <w:r/>
      <w:bookmarkStart w:id="169" w:name="_Toc195842888"/>
      <w:r/>
      <w:bookmarkStart w:id="170" w:name="_Toc150774623"/>
      <w:r/>
      <w:bookmarkStart w:id="171" w:name="_Toc265228361"/>
      <w:r/>
      <w:bookmarkStart w:id="172" w:name="_Toc151193911"/>
      <w:r/>
      <w:bookmarkStart w:id="173" w:name="_Toc150774728"/>
      <w:r/>
      <w:bookmarkStart w:id="174" w:name="_Toc305158865"/>
      <w:r/>
      <w:bookmarkStart w:id="175" w:name="_Toc151190150"/>
      <w:r/>
      <w:bookmarkStart w:id="176" w:name="_Toc226309767"/>
      <w:r/>
      <w:bookmarkStart w:id="177" w:name="_Toc142311025"/>
      <w:r/>
      <w:bookmarkStart w:id="178" w:name="_Toc151193693"/>
      <w:r/>
      <w:bookmarkStart w:id="179" w:name="_Toc164608792"/>
      <w:r/>
      <w:bookmarkStart w:id="180" w:name="_Toc127161437"/>
      <w:r/>
      <w:bookmarkStart w:id="181" w:name="_Toc164351617"/>
      <w:r/>
      <w:bookmarkStart w:id="182" w:name="_Toc226965796"/>
      <w:r/>
      <w:bookmarkStart w:id="183" w:name="_Toc226965713"/>
      <w:r/>
      <w:bookmarkStart w:id="184" w:name="_Toc164608637"/>
      <w:r/>
      <w:bookmarkStart w:id="185" w:name="_Toc151193621"/>
      <w:r/>
      <w:bookmarkStart w:id="186" w:name="_Toc150509274"/>
      <w:r/>
      <w:bookmarkStart w:id="187" w:name="_Toc164229364"/>
      <w:r/>
      <w:bookmarkStart w:id="188" w:name="_Toc305158791"/>
      <w:r/>
      <w:bookmarkStart w:id="189" w:name="_Toc149720816"/>
      <w:r/>
      <w:bookmarkStart w:id="190" w:name="_Toc151193837"/>
      <w:r/>
      <w:bookmarkStart w:id="191" w:name="_Toc264969213"/>
      <w:r/>
      <w:bookmarkStart w:id="192" w:name="_Toc520356147"/>
      <w:r/>
      <w:bookmarkStart w:id="193" w:name="_Toc127151724"/>
      <w:r>
        <w:rPr>
          <w:color w:val="000000"/>
          <w:sz w:val="24"/>
          <w:highlight w:val="none"/>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color w:val="000000"/>
          <w:sz w:val="24"/>
          <w:highlight w:val="none"/>
        </w:rPr>
        <w:t xml:space="preserve">成</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79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采购邀请</w:t>
      </w:r>
      <w:r>
        <w:rPr>
          <w:color w:val="000000"/>
          <w:sz w:val="24"/>
          <w:highlight w:val="none"/>
        </w:rPr>
      </w:r>
      <w:r/>
    </w:p>
    <w:p>
      <w:pPr>
        <w:pStyle w:val="79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79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79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79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4"/>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794"/>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794"/>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794"/>
        <w:ind w:left="1080"/>
        <w:spacing w:line="360" w:lineRule="auto"/>
        <w:tabs>
          <w:tab w:val="left" w:pos="1080" w:leader="none"/>
          <w:tab w:val="left" w:pos="1561" w:leader="none"/>
        </w:tabs>
        <w:rPr>
          <w:color w:val="000000"/>
          <w:sz w:val="28"/>
          <w:highlight w:val="none"/>
        </w:rPr>
      </w:pPr>
      <w:r/>
      <w:bookmarkStart w:id="194" w:name="_Toc265228364"/>
      <w:r/>
      <w:bookmarkStart w:id="195" w:name="_Toc151193696"/>
      <w:r/>
      <w:bookmarkStart w:id="196" w:name="_Toc151193624"/>
      <w:r/>
      <w:bookmarkStart w:id="197" w:name="_Toc226337222"/>
      <w:r/>
      <w:bookmarkStart w:id="198" w:name="_Toc127151526"/>
      <w:r/>
      <w:bookmarkStart w:id="199" w:name="_Toc226309770"/>
      <w:r/>
      <w:bookmarkStart w:id="200" w:name="_Toc520356150"/>
      <w:r/>
      <w:bookmarkStart w:id="201" w:name="_Toc142311028"/>
      <w:r/>
      <w:bookmarkStart w:id="202" w:name="_Toc151193840"/>
      <w:r/>
      <w:bookmarkStart w:id="203" w:name="_Toc150774626"/>
      <w:r/>
      <w:bookmarkStart w:id="204" w:name="_Toc226965716"/>
      <w:r/>
      <w:bookmarkStart w:id="205" w:name="_Toc150774731"/>
      <w:r/>
      <w:bookmarkStart w:id="206" w:name="_Toc516367020"/>
      <w:r/>
      <w:bookmarkStart w:id="207" w:name="_Toc151193768"/>
      <w:r/>
      <w:bookmarkStart w:id="208" w:name="_Toc150509277"/>
      <w:r/>
      <w:bookmarkStart w:id="209" w:name="_Toc195842891"/>
      <w:r/>
      <w:bookmarkStart w:id="210" w:name="_Toc151193914"/>
      <w:r/>
      <w:bookmarkStart w:id="211" w:name="_Toc305158868"/>
      <w:r/>
      <w:bookmarkStart w:id="212" w:name="_Toc305158794"/>
      <w:r/>
      <w:bookmarkStart w:id="213" w:name="_Toc264969216"/>
      <w:r/>
      <w:bookmarkStart w:id="214" w:name="_Toc226965799"/>
      <w:r/>
      <w:bookmarkStart w:id="215" w:name="_Toc150480764"/>
      <w:r/>
      <w:bookmarkStart w:id="216" w:name="_Toc151190153"/>
      <w:r>
        <w:rPr>
          <w:color w:val="000000"/>
          <w:sz w:val="28"/>
          <w:highlight w:val="none"/>
        </w:rPr>
      </w:r>
      <w:r/>
    </w:p>
    <w:p>
      <w:pPr>
        <w:pStyle w:val="79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206"/>
      <w:r>
        <w:rPr>
          <w:rFonts w:ascii="Times New Roman" w:hAnsi="Times New Roman" w:eastAsia="宋体"/>
          <w:color w:val="000000"/>
          <w:sz w:val="28"/>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bookmarkEnd w:id="216"/>
      <w:r>
        <w:rPr>
          <w:rFonts w:ascii="Times New Roman" w:hAnsi="Times New Roman" w:eastAsia="宋体"/>
          <w:color w:val="000000"/>
          <w:sz w:val="28"/>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7" w:name="_Toc150480765"/>
      <w:r/>
      <w:bookmarkStart w:id="218" w:name="_Toc150509278"/>
      <w:r/>
      <w:bookmarkStart w:id="219" w:name="_Toc516367021"/>
      <w:r/>
      <w:bookmarkStart w:id="220" w:name="_Toc151193915"/>
      <w:r/>
      <w:bookmarkStart w:id="221" w:name="_Toc151193769"/>
      <w:r/>
      <w:bookmarkStart w:id="222" w:name="_Toc142311029"/>
      <w:r/>
      <w:bookmarkStart w:id="223" w:name="_Toc164351621"/>
      <w:r/>
      <w:bookmarkStart w:id="224" w:name="_Toc127161441"/>
      <w:r/>
      <w:bookmarkStart w:id="225" w:name="_Toc195842892"/>
      <w:r/>
      <w:bookmarkStart w:id="226" w:name="_Toc264969217"/>
      <w:r/>
      <w:bookmarkStart w:id="227" w:name="_Toc150774627"/>
      <w:r/>
      <w:bookmarkStart w:id="228" w:name="_Toc151193625"/>
      <w:r/>
      <w:bookmarkStart w:id="229" w:name="_Toc164608796"/>
      <w:r/>
      <w:bookmarkStart w:id="230" w:name="_Toc305158795"/>
      <w:r/>
      <w:bookmarkStart w:id="231" w:name="_Toc520356151"/>
      <w:r/>
      <w:bookmarkStart w:id="232" w:name="_Toc305158869"/>
      <w:r/>
      <w:bookmarkStart w:id="233" w:name="_Toc151193841"/>
      <w:r/>
      <w:bookmarkStart w:id="234" w:name="_Toc127151728"/>
      <w:r/>
      <w:bookmarkStart w:id="235" w:name="_Toc164229368"/>
      <w:r/>
      <w:bookmarkStart w:id="236" w:name="_Toc164608641"/>
      <w:r/>
      <w:bookmarkStart w:id="237" w:name="_Toc151190154"/>
      <w:r/>
      <w:bookmarkStart w:id="238" w:name="_Toc226965800"/>
      <w:r/>
      <w:bookmarkStart w:id="239" w:name="_Toc265228365"/>
      <w:r/>
      <w:bookmarkStart w:id="240" w:name="_Toc226309771"/>
      <w:r/>
      <w:bookmarkStart w:id="241" w:name="_Toc226337223"/>
      <w:r/>
      <w:bookmarkStart w:id="242" w:name="_Toc164229222"/>
      <w:r/>
      <w:bookmarkStart w:id="243" w:name="_Toc127151527"/>
      <w:r/>
      <w:bookmarkStart w:id="244" w:name="_Toc226965717"/>
      <w:r/>
      <w:bookmarkStart w:id="245" w:name="_Toc149720820"/>
      <w:r/>
      <w:bookmarkStart w:id="246" w:name="_Toc150774732"/>
      <w:r/>
      <w:bookmarkStart w:id="247" w:name="_Toc151193697"/>
      <w:r>
        <w:rPr>
          <w:color w:val="000000"/>
          <w:sz w:val="24"/>
          <w:highlight w:val="none"/>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color w:val="000000"/>
          <w:sz w:val="24"/>
          <w:highlight w:val="none"/>
        </w:rPr>
        <w:t xml:space="preserve">及磋商语言</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48" w:name="_Toc149720821"/>
      <w:r/>
      <w:bookmarkStart w:id="249" w:name="_Toc265228366"/>
      <w:r/>
      <w:bookmarkStart w:id="250" w:name="_Toc226965718"/>
      <w:r/>
      <w:bookmarkStart w:id="251" w:name="_Toc164229369"/>
      <w:r/>
      <w:bookmarkStart w:id="252" w:name="_Toc226965801"/>
      <w:r/>
      <w:bookmarkStart w:id="253" w:name="_Toc305158796"/>
      <w:r/>
      <w:bookmarkStart w:id="254" w:name="_Toc151193626"/>
      <w:r/>
      <w:bookmarkStart w:id="255" w:name="_Toc164351622"/>
      <w:r/>
      <w:bookmarkStart w:id="256" w:name="_Toc127151528"/>
      <w:r/>
      <w:bookmarkStart w:id="257" w:name="_Toc151193842"/>
      <w:r/>
      <w:bookmarkStart w:id="258" w:name="_Toc150774733"/>
      <w:r/>
      <w:bookmarkStart w:id="259" w:name="_Toc151190155"/>
      <w:r/>
      <w:bookmarkStart w:id="260" w:name="_Toc142311030"/>
      <w:r/>
      <w:bookmarkStart w:id="261" w:name="_Toc127161442"/>
      <w:r/>
      <w:bookmarkStart w:id="262" w:name="_Toc151193698"/>
      <w:r/>
      <w:bookmarkStart w:id="263" w:name="_Toc195842893"/>
      <w:r/>
      <w:bookmarkStart w:id="264" w:name="_Ref467306195"/>
      <w:r/>
      <w:bookmarkStart w:id="265" w:name="_Toc150480766"/>
      <w:r/>
      <w:bookmarkStart w:id="266" w:name="_Toc226337224"/>
      <w:r/>
      <w:bookmarkStart w:id="267" w:name="_Toc264969218"/>
      <w:r/>
      <w:bookmarkStart w:id="268" w:name="_Toc516367022"/>
      <w:r/>
      <w:bookmarkStart w:id="269" w:name="_Ref467306676"/>
      <w:r/>
      <w:bookmarkStart w:id="270" w:name="_Toc164608642"/>
      <w:r/>
      <w:bookmarkStart w:id="271" w:name="_Toc226309772"/>
      <w:r/>
      <w:bookmarkStart w:id="272" w:name="_Toc151193770"/>
      <w:r/>
      <w:bookmarkStart w:id="273" w:name="_Toc150774628"/>
      <w:r/>
      <w:bookmarkStart w:id="274" w:name="_Toc151193916"/>
      <w:r/>
      <w:bookmarkStart w:id="275" w:name="_Toc520356152"/>
      <w:r/>
      <w:bookmarkStart w:id="276" w:name="_Toc164608797"/>
      <w:r/>
      <w:bookmarkStart w:id="277" w:name="_Toc150509279"/>
      <w:r/>
      <w:bookmarkStart w:id="278" w:name="_Toc127151729"/>
      <w:r/>
      <w:bookmarkStart w:id="279" w:name="_Toc305158870"/>
      <w:r/>
      <w:bookmarkStart w:id="280" w:name="_Toc164229223"/>
      <w:r>
        <w:rPr>
          <w:color w:val="000000"/>
          <w:sz w:val="24"/>
          <w:highlight w:val="none"/>
        </w:rPr>
        <w:t xml:space="preserve">响应文件</w:t>
      </w:r>
      <w:bookmarkEnd w:id="264"/>
      <w:r/>
      <w:bookmarkEnd w:id="268"/>
      <w:r/>
      <w:bookmarkEnd w:id="269"/>
      <w:r>
        <w:rPr>
          <w:color w:val="000000"/>
          <w:sz w:val="24"/>
          <w:highlight w:val="none"/>
        </w:rPr>
        <w:t xml:space="preserve">构成</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5"/>
      <w:r/>
      <w:bookmarkEnd w:id="266"/>
      <w:r/>
      <w:bookmarkEnd w:id="267"/>
      <w:r/>
      <w:bookmarkEnd w:id="270"/>
      <w:r/>
      <w:bookmarkEnd w:id="271"/>
      <w:r/>
      <w:bookmarkEnd w:id="272"/>
      <w:r/>
      <w:bookmarkEnd w:id="273"/>
      <w:r/>
      <w:bookmarkEnd w:id="274"/>
      <w:r/>
      <w:bookmarkEnd w:id="275"/>
      <w:r/>
      <w:bookmarkEnd w:id="276"/>
      <w:r/>
      <w:bookmarkEnd w:id="277"/>
      <w:r/>
      <w:bookmarkEnd w:id="278"/>
      <w:r/>
      <w:bookmarkEnd w:id="279"/>
      <w:r/>
      <w:bookmarkEnd w:id="280"/>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81"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81"/>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82" w:name="_Toc164608799"/>
      <w:r/>
      <w:bookmarkStart w:id="283" w:name="_Toc151193844"/>
      <w:r/>
      <w:bookmarkStart w:id="284" w:name="_Toc149720823"/>
      <w:r/>
      <w:bookmarkStart w:id="285" w:name="_Toc164351624"/>
      <w:r/>
      <w:bookmarkStart w:id="286" w:name="_Toc151193700"/>
      <w:r/>
      <w:bookmarkStart w:id="287" w:name="_Toc150774630"/>
      <w:r/>
      <w:bookmarkStart w:id="288" w:name="_Toc127161444"/>
      <w:r/>
      <w:bookmarkStart w:id="289" w:name="_Toc151190157"/>
      <w:r/>
      <w:bookmarkStart w:id="290" w:name="_Toc151193918"/>
      <w:r/>
      <w:bookmarkStart w:id="291" w:name="_Toc150509281"/>
      <w:r/>
      <w:bookmarkStart w:id="292" w:name="_Toc164229225"/>
      <w:r/>
      <w:bookmarkStart w:id="293" w:name="_Toc142311032"/>
      <w:r/>
      <w:bookmarkStart w:id="294" w:name="_Toc164229371"/>
      <w:r/>
      <w:bookmarkStart w:id="295" w:name="_Toc150480768"/>
      <w:r/>
      <w:bookmarkStart w:id="296" w:name="_Toc150774735"/>
      <w:r/>
      <w:bookmarkStart w:id="297" w:name="_Toc195842895"/>
      <w:r/>
      <w:bookmarkStart w:id="298" w:name="_Toc164608644"/>
      <w:r/>
      <w:bookmarkStart w:id="299" w:name="_Toc127151731"/>
      <w:r/>
      <w:bookmarkStart w:id="300" w:name="_Toc151193628"/>
      <w:r/>
      <w:bookmarkStart w:id="301" w:name="_Toc520356155"/>
      <w:r/>
      <w:bookmarkStart w:id="302" w:name="_Toc151193772"/>
      <w:r/>
      <w:bookmarkStart w:id="303" w:name="_Toc127151530"/>
      <w:r>
        <w:rPr>
          <w:color w:val="000000"/>
          <w:sz w:val="24"/>
          <w:highlight w:val="none"/>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794"/>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794"/>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04" w:name="_Toc127151734"/>
      <w:r/>
      <w:bookmarkStart w:id="305" w:name="_Toc520356158"/>
      <w:r/>
      <w:bookmarkStart w:id="306" w:name="_Toc305158801"/>
      <w:r/>
      <w:bookmarkStart w:id="307" w:name="_Toc164608647"/>
      <w:r/>
      <w:bookmarkStart w:id="308" w:name="_Toc195842898"/>
      <w:r/>
      <w:bookmarkStart w:id="309" w:name="_Toc142311035"/>
      <w:r/>
      <w:bookmarkStart w:id="310" w:name="_Toc226965806"/>
      <w:r/>
      <w:bookmarkStart w:id="311" w:name="_Toc151193703"/>
      <w:r/>
      <w:bookmarkStart w:id="312" w:name="_Toc150774738"/>
      <w:r/>
      <w:bookmarkStart w:id="313" w:name="_Toc164229374"/>
      <w:r/>
      <w:bookmarkStart w:id="314" w:name="_Toc226965723"/>
      <w:r/>
      <w:bookmarkStart w:id="315" w:name="_Toc265228371"/>
      <w:r/>
      <w:bookmarkStart w:id="316" w:name="_Toc164608802"/>
      <w:r/>
      <w:bookmarkStart w:id="317" w:name="_Toc164351627"/>
      <w:r/>
      <w:bookmarkStart w:id="318" w:name="_Toc127161447"/>
      <w:r/>
      <w:bookmarkStart w:id="319" w:name="_Toc226309777"/>
      <w:r/>
      <w:bookmarkStart w:id="320" w:name="_Toc264969223"/>
      <w:r/>
      <w:bookmarkStart w:id="321" w:name="_Toc149720826"/>
      <w:r/>
      <w:bookmarkStart w:id="322" w:name="_Toc151193921"/>
      <w:r/>
      <w:bookmarkStart w:id="323" w:name="_Toc305158875"/>
      <w:r/>
      <w:bookmarkStart w:id="324" w:name="_Toc151190160"/>
      <w:r/>
      <w:bookmarkStart w:id="325" w:name="_Toc226337229"/>
      <w:r/>
      <w:bookmarkStart w:id="326" w:name="_Toc150509284"/>
      <w:r/>
      <w:bookmarkStart w:id="327" w:name="_Toc150480771"/>
      <w:r/>
      <w:bookmarkStart w:id="328" w:name="_Toc164229228"/>
      <w:r/>
      <w:bookmarkStart w:id="329" w:name="_Toc151193775"/>
      <w:r/>
      <w:bookmarkStart w:id="330" w:name="_Toc151193847"/>
      <w:r/>
      <w:bookmarkStart w:id="331" w:name="_Toc151193631"/>
      <w:r/>
      <w:bookmarkStart w:id="332" w:name="_Toc127151533"/>
      <w:r/>
      <w:bookmarkStart w:id="333" w:name="_Toc150774633"/>
      <w:r>
        <w:rPr>
          <w:color w:val="000000"/>
          <w:sz w:val="24"/>
          <w:highlight w:val="none"/>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color w:val="000000"/>
          <w:sz w:val="24"/>
          <w:highlight w:val="none"/>
        </w:rPr>
        <w:t xml:space="preserve">、盖章</w:t>
      </w:r>
      <w:r>
        <w:rPr>
          <w:color w:val="000000"/>
          <w:sz w:val="24"/>
          <w:highlight w:val="none"/>
        </w:rPr>
      </w:r>
      <w:r/>
    </w:p>
    <w:p>
      <w:pPr>
        <w:pStyle w:val="794"/>
        <w:numPr>
          <w:ilvl w:val="1"/>
          <w:numId w:val="8"/>
        </w:numPr>
        <w:spacing w:line="360" w:lineRule="auto"/>
        <w:tabs>
          <w:tab w:val="left" w:pos="1080" w:leader="none"/>
          <w:tab w:val="left" w:pos="1589" w:leader="none"/>
        </w:tabs>
        <w:rPr>
          <w:color w:val="000000"/>
          <w:sz w:val="24"/>
          <w:highlight w:val="none"/>
        </w:rPr>
      </w:pPr>
      <w:r/>
      <w:bookmarkStart w:id="334" w:name="_Toc264969224"/>
      <w:r/>
      <w:bookmarkStart w:id="335" w:name="_Toc520356159"/>
      <w:r/>
      <w:bookmarkStart w:id="336" w:name="_Toc151193704"/>
      <w:r/>
      <w:bookmarkStart w:id="337" w:name="_Toc151193776"/>
      <w:r/>
      <w:bookmarkStart w:id="338" w:name="_Toc127151534"/>
      <w:r/>
      <w:bookmarkStart w:id="339" w:name="_Toc151190161"/>
      <w:r/>
      <w:bookmarkStart w:id="340" w:name="_Toc150509285"/>
      <w:r/>
      <w:bookmarkStart w:id="341" w:name="_Toc151193632"/>
      <w:r/>
      <w:bookmarkStart w:id="342" w:name="_Toc305158802"/>
      <w:r/>
      <w:bookmarkStart w:id="343" w:name="_Toc265228372"/>
      <w:r/>
      <w:bookmarkStart w:id="344" w:name="_Toc150774739"/>
      <w:r/>
      <w:bookmarkStart w:id="345" w:name="_Toc305158876"/>
      <w:r/>
      <w:bookmarkStart w:id="346" w:name="_Toc226965724"/>
      <w:r/>
      <w:bookmarkStart w:id="347" w:name="_Toc226337230"/>
      <w:r/>
      <w:bookmarkStart w:id="348" w:name="_Toc150774634"/>
      <w:r/>
      <w:bookmarkStart w:id="349" w:name="_Toc150480772"/>
      <w:r/>
      <w:bookmarkStart w:id="350" w:name="_Toc142311036"/>
      <w:r/>
      <w:bookmarkStart w:id="351" w:name="_Toc151193848"/>
      <w:r/>
      <w:bookmarkStart w:id="352" w:name="_Toc195842899"/>
      <w:r/>
      <w:bookmarkStart w:id="353" w:name="_Toc226309778"/>
      <w:r/>
      <w:bookmarkStart w:id="354" w:name="_Toc151193922"/>
      <w:r/>
      <w:bookmarkStart w:id="355" w:name="_Toc226965807"/>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794"/>
        <w:ind w:left="357"/>
        <w:spacing w:line="360" w:lineRule="auto"/>
        <w:tabs>
          <w:tab w:val="left" w:pos="900" w:leader="none"/>
          <w:tab w:val="left" w:pos="1080" w:leader="none"/>
        </w:tabs>
        <w:rPr>
          <w:color w:val="000000"/>
          <w:highlight w:val="none"/>
        </w:rPr>
      </w:pPr>
      <w:r>
        <w:rPr>
          <w:color w:val="000000"/>
          <w:highlight w:val="none"/>
        </w:rPr>
      </w:r>
      <w:r/>
    </w:p>
    <w:p>
      <w:pPr>
        <w:pStyle w:val="79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ascii="Times New Roman" w:hAnsi="Times New Roman" w:eastAsia="宋体"/>
          <w:color w:val="000000"/>
          <w:sz w:val="28"/>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56" w:name="_Toc151193633"/>
      <w:r/>
      <w:bookmarkStart w:id="357" w:name="_Toc142311037"/>
      <w:r/>
      <w:bookmarkStart w:id="358" w:name="_Toc265228373"/>
      <w:r/>
      <w:bookmarkStart w:id="359" w:name="_Toc305158877"/>
      <w:r/>
      <w:bookmarkStart w:id="360" w:name="_Toc151193849"/>
      <w:r/>
      <w:bookmarkStart w:id="361" w:name="_Toc195842900"/>
      <w:r/>
      <w:bookmarkStart w:id="362" w:name="_Toc151190162"/>
      <w:r/>
      <w:bookmarkStart w:id="363" w:name="_Toc150774740"/>
      <w:r/>
      <w:bookmarkStart w:id="364" w:name="_Toc127151535"/>
      <w:r/>
      <w:bookmarkStart w:id="365" w:name="_Toc264969225"/>
      <w:r/>
      <w:bookmarkStart w:id="366" w:name="_Toc150774635"/>
      <w:r/>
      <w:bookmarkStart w:id="367" w:name="_Toc226965808"/>
      <w:r/>
      <w:bookmarkStart w:id="368" w:name="_Toc520356160"/>
      <w:r/>
      <w:bookmarkStart w:id="369" w:name="_Toc164229230"/>
      <w:r/>
      <w:bookmarkStart w:id="370" w:name="_Toc149720828"/>
      <w:r/>
      <w:bookmarkStart w:id="371" w:name="_Toc164608649"/>
      <w:r/>
      <w:bookmarkStart w:id="372" w:name="_Toc226965725"/>
      <w:r/>
      <w:bookmarkStart w:id="373" w:name="_Toc150509286"/>
      <w:r/>
      <w:bookmarkStart w:id="374" w:name="_Toc164351629"/>
      <w:r/>
      <w:bookmarkStart w:id="375" w:name="_Toc164608804"/>
      <w:r/>
      <w:bookmarkStart w:id="376" w:name="_Toc127161449"/>
      <w:r/>
      <w:bookmarkStart w:id="377" w:name="_Toc151193923"/>
      <w:r/>
      <w:bookmarkStart w:id="378" w:name="_Toc226309779"/>
      <w:r/>
      <w:bookmarkStart w:id="379" w:name="_Toc305158803"/>
      <w:r/>
      <w:bookmarkStart w:id="380" w:name="_Toc151193777"/>
      <w:r/>
      <w:bookmarkStart w:id="381" w:name="_Toc226337231"/>
      <w:r/>
      <w:bookmarkStart w:id="382" w:name="_Toc150480773"/>
      <w:r/>
      <w:bookmarkStart w:id="383" w:name="_Toc127151736"/>
      <w:r/>
      <w:bookmarkStart w:id="384" w:name="_Toc164229376"/>
      <w:r/>
      <w:bookmarkStart w:id="385" w:name="_Toc151193705"/>
      <w:r>
        <w:rPr>
          <w:color w:val="000000"/>
          <w:sz w:val="24"/>
          <w:highlight w:val="none"/>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color w:val="000000"/>
          <w:sz w:val="24"/>
          <w:highlight w:val="none"/>
        </w:rPr>
        <w:t xml:space="preserve">提交</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rPr>
        <w:t xml:space="preserve">“</w:t>
      </w:r>
      <w:r>
        <w:rPr>
          <w:rFonts w:hint="eastAsia"/>
          <w:color w:val="000000"/>
          <w:sz w:val="24"/>
          <w:highlight w:val="none"/>
          <w:lang w:val="en-US" w:eastAsia="zh-CN"/>
        </w:rPr>
        <w:t xml:space="preserve">苏彩云”政府采购一体化平台</w:t>
      </w:r>
      <w:r>
        <w:rPr>
          <w:color w:val="000000"/>
          <w:sz w:val="24"/>
          <w:highlight w:val="none"/>
        </w:rPr>
        <w:t xml:space="preserve">。供应商根据竞争性磋商文件及</w:t>
      </w:r>
      <w:r>
        <w:rPr>
          <w:rFonts w:hint="eastAsia"/>
          <w:color w:val="000000"/>
          <w:sz w:val="24"/>
          <w:highlight w:val="none"/>
          <w:lang w:eastAsia="zh-CN"/>
        </w:rPr>
        <w:t xml:space="preserve">“苏彩云”政府采购一体化平台</w:t>
      </w:r>
      <w:r>
        <w:rPr>
          <w:color w:val="000000"/>
          <w:sz w:val="24"/>
          <w:highlight w:val="none"/>
        </w:rPr>
        <w:t xml:space="preserve">供应商操作手册要求编制、生成并提交电子响应文件。</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86" w:name="_Toc195842901"/>
      <w:r/>
      <w:bookmarkStart w:id="387" w:name="_Toc226309780"/>
      <w:r/>
      <w:bookmarkStart w:id="388" w:name="_Toc226337232"/>
      <w:r/>
      <w:bookmarkStart w:id="389" w:name="_Toc520356161"/>
      <w:r/>
      <w:bookmarkStart w:id="390" w:name="_Toc150774636"/>
      <w:r/>
      <w:bookmarkStart w:id="391" w:name="_Toc151193706"/>
      <w:r/>
      <w:bookmarkStart w:id="392" w:name="_Toc164608805"/>
      <w:r/>
      <w:bookmarkStart w:id="393" w:name="_Toc150509287"/>
      <w:r/>
      <w:bookmarkStart w:id="394" w:name="_Toc151193634"/>
      <w:r/>
      <w:bookmarkStart w:id="395" w:name="_Toc151193850"/>
      <w:r/>
      <w:bookmarkStart w:id="396" w:name="_Toc264969226"/>
      <w:r/>
      <w:bookmarkStart w:id="397" w:name="_Toc127151536"/>
      <w:r/>
      <w:bookmarkStart w:id="398" w:name="_Toc150774741"/>
      <w:r/>
      <w:bookmarkStart w:id="399" w:name="_Toc151190163"/>
      <w:r/>
      <w:bookmarkStart w:id="400" w:name="_Toc305158878"/>
      <w:r/>
      <w:bookmarkStart w:id="401" w:name="_Toc164351630"/>
      <w:r/>
      <w:bookmarkStart w:id="402" w:name="_Toc164229231"/>
      <w:r/>
      <w:bookmarkStart w:id="403" w:name="_Toc226965726"/>
      <w:r/>
      <w:bookmarkStart w:id="404" w:name="_Toc305158804"/>
      <w:r/>
      <w:bookmarkStart w:id="405" w:name="_Toc151193924"/>
      <w:r/>
      <w:bookmarkStart w:id="406" w:name="_Toc151193778"/>
      <w:r/>
      <w:bookmarkStart w:id="407" w:name="_Toc164229377"/>
      <w:r/>
      <w:bookmarkStart w:id="408" w:name="_Toc164608650"/>
      <w:r/>
      <w:bookmarkStart w:id="409" w:name="_Toc142311038"/>
      <w:r/>
      <w:bookmarkStart w:id="410" w:name="_Toc127161450"/>
      <w:r/>
      <w:bookmarkStart w:id="411" w:name="_Toc127151737"/>
      <w:r/>
      <w:bookmarkStart w:id="412" w:name="_Toc150480774"/>
      <w:r/>
      <w:bookmarkStart w:id="413" w:name="_Toc226965809"/>
      <w:r/>
      <w:bookmarkStart w:id="414" w:name="_Toc265228374"/>
      <w:r/>
      <w:bookmarkStart w:id="415" w:name="_Toc149720829"/>
      <w:r>
        <w:rPr>
          <w:color w:val="000000"/>
          <w:sz w:val="24"/>
          <w:highlight w:val="none"/>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color w:val="000000"/>
          <w:sz w:val="24"/>
          <w:highlight w:val="none"/>
        </w:rPr>
        <w:t xml:space="preserve">时间</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lang w:eastAsia="zh-CN"/>
        </w:rPr>
        <w:t xml:space="preserve">“苏彩云”政府采购一体化平台</w:t>
      </w:r>
      <w:r>
        <w:rPr>
          <w:color w:val="000000"/>
          <w:sz w:val="24"/>
          <w:highlight w:val="none"/>
        </w:rPr>
        <w:t xml:space="preserve">。</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16" w:name="_Toc195842902"/>
      <w:r/>
      <w:bookmarkStart w:id="417" w:name="_Toc226965810"/>
      <w:r/>
      <w:bookmarkStart w:id="418" w:name="_Toc226337233"/>
      <w:r/>
      <w:bookmarkStart w:id="419" w:name="_Toc150480775"/>
      <w:r/>
      <w:bookmarkStart w:id="420" w:name="_Toc150774742"/>
      <w:r/>
      <w:bookmarkStart w:id="421" w:name="_Toc127151738"/>
      <w:r/>
      <w:bookmarkStart w:id="422" w:name="_Toc164351631"/>
      <w:r/>
      <w:bookmarkStart w:id="423" w:name="_Toc226309781"/>
      <w:r/>
      <w:bookmarkStart w:id="424" w:name="_Toc151193925"/>
      <w:r/>
      <w:bookmarkStart w:id="425" w:name="_Toc127151537"/>
      <w:r/>
      <w:bookmarkStart w:id="426" w:name="_Toc164608806"/>
      <w:r/>
      <w:bookmarkStart w:id="427" w:name="_Toc264969227"/>
      <w:r/>
      <w:bookmarkStart w:id="428" w:name="_Toc151193707"/>
      <w:r/>
      <w:bookmarkStart w:id="429" w:name="_Toc150774637"/>
      <w:r/>
      <w:bookmarkStart w:id="430" w:name="_Toc151193635"/>
      <w:r/>
      <w:bookmarkStart w:id="431" w:name="_Toc164229378"/>
      <w:r/>
      <w:bookmarkStart w:id="432" w:name="_Toc127161451"/>
      <w:r/>
      <w:bookmarkStart w:id="433" w:name="_Toc149720830"/>
      <w:r/>
      <w:bookmarkStart w:id="434" w:name="_Toc151193851"/>
      <w:r/>
      <w:bookmarkStart w:id="435" w:name="_Toc164229232"/>
      <w:r/>
      <w:bookmarkStart w:id="436" w:name="_Toc305158805"/>
      <w:r/>
      <w:bookmarkStart w:id="437" w:name="_Toc151190164"/>
      <w:r/>
      <w:bookmarkStart w:id="438" w:name="_Toc151193779"/>
      <w:r/>
      <w:bookmarkStart w:id="439" w:name="_Toc150509288"/>
      <w:r/>
      <w:bookmarkStart w:id="440" w:name="_Toc265228375"/>
      <w:r/>
      <w:bookmarkStart w:id="441" w:name="_Toc226965727"/>
      <w:r/>
      <w:bookmarkStart w:id="442" w:name="_Toc520356162"/>
      <w:r/>
      <w:bookmarkStart w:id="443" w:name="_Toc305158879"/>
      <w:r/>
      <w:bookmarkStart w:id="444" w:name="_Toc142311039"/>
      <w:r/>
      <w:bookmarkStart w:id="445" w:name="_Toc164608651"/>
      <w:r>
        <w:rPr>
          <w:color w:val="000000"/>
          <w:sz w:val="24"/>
          <w:highlight w:val="none"/>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794"/>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796"/>
        <w:spacing w:before="0" w:line="360" w:lineRule="auto"/>
        <w:rPr>
          <w:rFonts w:ascii="Times New Roman" w:hAnsi="Times New Roman" w:eastAsia="宋体"/>
          <w:color w:val="000000"/>
          <w:sz w:val="28"/>
          <w:highlight w:val="none"/>
        </w:rPr>
      </w:pPr>
      <w:r/>
      <w:bookmarkStart w:id="446" w:name="_Toc150774638"/>
      <w:r/>
      <w:bookmarkStart w:id="447" w:name="_Toc150774743"/>
      <w:r/>
      <w:bookmarkStart w:id="448" w:name="_Toc151190165"/>
      <w:r/>
      <w:bookmarkStart w:id="449" w:name="_Toc264969228"/>
      <w:r/>
      <w:bookmarkStart w:id="450" w:name="_Toc195842903"/>
      <w:r/>
      <w:bookmarkStart w:id="451" w:name="_Toc226337234"/>
      <w:r/>
      <w:bookmarkStart w:id="452" w:name="_Toc305158880"/>
      <w:r/>
      <w:bookmarkStart w:id="453" w:name="_Toc151193708"/>
      <w:r/>
      <w:bookmarkStart w:id="454" w:name="_Toc305158806"/>
      <w:r/>
      <w:bookmarkStart w:id="455" w:name="_Toc151193852"/>
      <w:r/>
      <w:bookmarkStart w:id="456" w:name="_Toc142311040"/>
      <w:r/>
      <w:bookmarkStart w:id="457" w:name="_Toc265228376"/>
      <w:r/>
      <w:bookmarkStart w:id="458" w:name="_Toc226965728"/>
      <w:r/>
      <w:bookmarkStart w:id="459" w:name="_Toc226965811"/>
      <w:r/>
      <w:bookmarkStart w:id="460" w:name="_Toc150480776"/>
      <w:r/>
      <w:bookmarkStart w:id="461" w:name="_Toc150509289"/>
      <w:r/>
      <w:bookmarkStart w:id="462" w:name="_Toc226309782"/>
      <w:r/>
      <w:bookmarkStart w:id="463" w:name="_Toc151193926"/>
      <w:r/>
      <w:bookmarkStart w:id="464" w:name="_Toc151193780"/>
      <w:r/>
      <w:bookmarkStart w:id="465" w:name="_Toc520356163"/>
      <w:r/>
      <w:bookmarkStart w:id="466" w:name="_Toc127151538"/>
      <w:r/>
      <w:bookmarkStart w:id="467" w:name="_Toc151193636"/>
      <w:r>
        <w:rPr>
          <w:rFonts w:ascii="Times New Roman" w:hAnsi="Times New Roman" w:eastAsia="宋体"/>
          <w:color w:val="000000"/>
          <w:sz w:val="28"/>
          <w:highlight w:val="none"/>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“苏彩云”政府采购一体化平台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68" w:name="_Toc520356165"/>
      <w:r>
        <w:rPr>
          <w:color w:val="000000"/>
          <w:sz w:val="24"/>
          <w:highlight w:val="none"/>
        </w:rPr>
        <w:t xml:space="preserve">本项目不公开报价。</w:t>
      </w:r>
      <w:r>
        <w:rPr>
          <w:rFonts w:hint="eastAsia"/>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lang w:eastAsia="zh-CN"/>
        </w:rPr>
        <w:t xml:space="preserve">“苏彩云”政府采购一体化平台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4"/>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4"/>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4"/>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4"/>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794"/>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68"/>
      <w:r>
        <w:rPr>
          <w:color w:val="000000"/>
          <w:sz w:val="24"/>
          <w:highlight w:val="none"/>
        </w:rPr>
        <w:t xml:space="preserve">磋商小组</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69" w:name="_Toc520356166"/>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69"/>
      <w:r/>
      <w:bookmarkStart w:id="470" w:name="_Toc520356169"/>
      <w:r>
        <w:rPr>
          <w:color w:val="000000"/>
          <w:sz w:val="24"/>
          <w:highlight w:val="none"/>
        </w:rPr>
      </w:r>
      <w:r/>
    </w:p>
    <w:p>
      <w:pPr>
        <w:pStyle w:val="794"/>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79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796"/>
        <w:spacing w:before="0" w:line="360" w:lineRule="auto"/>
        <w:rPr>
          <w:rFonts w:ascii="Times New Roman" w:hAnsi="Times New Roman" w:eastAsia="宋体"/>
          <w:color w:val="000000"/>
          <w:sz w:val="28"/>
          <w:highlight w:val="none"/>
        </w:rPr>
      </w:pPr>
      <w:r/>
      <w:bookmarkStart w:id="471" w:name="_Toc226965818"/>
      <w:r/>
      <w:bookmarkStart w:id="472" w:name="_Toc226965735"/>
      <w:r/>
      <w:bookmarkStart w:id="473" w:name="_Toc305158813"/>
      <w:r/>
      <w:bookmarkStart w:id="474" w:name="_Toc150774750"/>
      <w:r/>
      <w:bookmarkStart w:id="475" w:name="_Toc226309789"/>
      <w:r/>
      <w:bookmarkStart w:id="476" w:name="_Toc151193859"/>
      <w:r/>
      <w:bookmarkStart w:id="477" w:name="_Toc150774645"/>
      <w:r/>
      <w:bookmarkStart w:id="478" w:name="_Toc150480783"/>
      <w:r/>
      <w:bookmarkStart w:id="479" w:name="_Toc305158887"/>
      <w:r/>
      <w:bookmarkStart w:id="480" w:name="_Toc151193933"/>
      <w:r/>
      <w:bookmarkStart w:id="481" w:name="_Toc265228383"/>
      <w:r/>
      <w:bookmarkStart w:id="482" w:name="_Toc264969235"/>
      <w:r/>
      <w:bookmarkStart w:id="483" w:name="_Toc151193715"/>
      <w:r/>
      <w:bookmarkStart w:id="484" w:name="_Toc151193787"/>
      <w:r/>
      <w:bookmarkStart w:id="485" w:name="_Toc195842910"/>
      <w:r/>
      <w:bookmarkStart w:id="486" w:name="_Toc127151545"/>
      <w:r/>
      <w:bookmarkStart w:id="487" w:name="_Toc226337241"/>
      <w:r/>
      <w:bookmarkStart w:id="488" w:name="_Toc151190172"/>
      <w:r/>
      <w:bookmarkStart w:id="489" w:name="_Toc142311047"/>
      <w:r/>
      <w:bookmarkStart w:id="490" w:name="_Toc150509296"/>
      <w:r/>
      <w:bookmarkStart w:id="491" w:name="_Toc151193643"/>
      <w:r>
        <w:rPr>
          <w:rFonts w:ascii="Times New Roman" w:hAnsi="Times New Roman" w:eastAsia="宋体"/>
          <w:color w:val="000000"/>
          <w:sz w:val="28"/>
          <w:highlight w:val="none"/>
        </w:rPr>
        <w:t xml:space="preserve">六   </w:t>
      </w:r>
      <w:bookmarkEnd w:id="470"/>
      <w:r>
        <w:rPr>
          <w:rFonts w:ascii="Times New Roman" w:hAnsi="Times New Roman" w:eastAsia="宋体"/>
          <w:color w:val="000000"/>
          <w:sz w:val="28"/>
          <w:highlight w:val="none"/>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92" w:name="_Toc226309791"/>
      <w:r/>
      <w:bookmarkStart w:id="493" w:name="_Toc226337243"/>
      <w:r/>
      <w:bookmarkStart w:id="494" w:name="_Toc151190174"/>
      <w:r/>
      <w:bookmarkStart w:id="495" w:name="_Toc127151547"/>
      <w:r/>
      <w:bookmarkStart w:id="496" w:name="_Toc305158815"/>
      <w:r/>
      <w:bookmarkStart w:id="497" w:name="_Toc265228385"/>
      <w:r/>
      <w:bookmarkStart w:id="498" w:name="_Toc151193935"/>
      <w:r/>
      <w:bookmarkStart w:id="499" w:name="_Toc226965737"/>
      <w:r/>
      <w:bookmarkStart w:id="500" w:name="_Toc151193645"/>
      <w:r/>
      <w:bookmarkStart w:id="501" w:name="_Toc150774752"/>
      <w:r/>
      <w:bookmarkStart w:id="502" w:name="_Toc127151748"/>
      <w:r/>
      <w:bookmarkStart w:id="503" w:name="_Toc164229388"/>
      <w:r/>
      <w:bookmarkStart w:id="504" w:name="_Toc150774647"/>
      <w:r/>
      <w:bookmarkStart w:id="505" w:name="_Toc164351641"/>
      <w:r/>
      <w:bookmarkStart w:id="506" w:name="_Toc150480785"/>
      <w:r/>
      <w:bookmarkStart w:id="507" w:name="_Toc264969237"/>
      <w:r/>
      <w:bookmarkStart w:id="508" w:name="_Toc151193861"/>
      <w:r/>
      <w:bookmarkStart w:id="509" w:name="_Toc149720840"/>
      <w:r/>
      <w:bookmarkStart w:id="510" w:name="_Toc164608661"/>
      <w:r/>
      <w:bookmarkStart w:id="511" w:name="_Toc305158889"/>
      <w:r/>
      <w:bookmarkStart w:id="512" w:name="_Toc164229242"/>
      <w:r/>
      <w:bookmarkStart w:id="513" w:name="_Toc195842912"/>
      <w:r/>
      <w:bookmarkStart w:id="514" w:name="_Toc127161461"/>
      <w:r/>
      <w:bookmarkStart w:id="515" w:name="_Toc142311049"/>
      <w:r/>
      <w:bookmarkStart w:id="516" w:name="_Toc226965820"/>
      <w:r/>
      <w:bookmarkStart w:id="517" w:name="_Toc151193717"/>
      <w:r/>
      <w:bookmarkStart w:id="518" w:name="_Toc150509298"/>
      <w:r/>
      <w:bookmarkStart w:id="519" w:name="_Toc164608816"/>
      <w:r/>
      <w:bookmarkStart w:id="520" w:name="_Toc151193789"/>
      <w:r>
        <w:rPr>
          <w:color w:val="000000"/>
          <w:sz w:val="24"/>
          <w:highlight w:val="none"/>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21" w:name="_Toc150774649"/>
      <w:r/>
      <w:bookmarkStart w:id="522" w:name="_Toc150509300"/>
      <w:r/>
      <w:bookmarkStart w:id="523" w:name="_Toc226965739"/>
      <w:r/>
      <w:bookmarkStart w:id="524" w:name="_Toc226337245"/>
      <w:r/>
      <w:bookmarkStart w:id="525" w:name="_Toc150774754"/>
      <w:r/>
      <w:bookmarkStart w:id="526" w:name="_Toc164608818"/>
      <w:r/>
      <w:bookmarkStart w:id="527" w:name="_Toc151193647"/>
      <w:r/>
      <w:bookmarkStart w:id="528" w:name="_Toc151193863"/>
      <w:r/>
      <w:bookmarkStart w:id="529" w:name="_Toc226965822"/>
      <w:r/>
      <w:bookmarkStart w:id="530" w:name="_Toc127161463"/>
      <w:r/>
      <w:bookmarkStart w:id="531" w:name="_Toc226309793"/>
      <w:r/>
      <w:bookmarkStart w:id="532" w:name="_Toc265228387"/>
      <w:r/>
      <w:bookmarkStart w:id="533" w:name="_Toc164351643"/>
      <w:r/>
      <w:bookmarkStart w:id="534" w:name="_Toc151193937"/>
      <w:r/>
      <w:bookmarkStart w:id="535" w:name="_Toc150480787"/>
      <w:r/>
      <w:bookmarkStart w:id="536" w:name="_Toc142311051"/>
      <w:r/>
      <w:bookmarkStart w:id="537" w:name="_Toc151193791"/>
      <w:r/>
      <w:bookmarkStart w:id="538" w:name="_Ref467307090"/>
      <w:r/>
      <w:bookmarkStart w:id="539" w:name="_Ref467306425"/>
      <w:r/>
      <w:bookmarkStart w:id="540" w:name="_Toc195842914"/>
      <w:r/>
      <w:bookmarkStart w:id="541" w:name="_Toc305158817"/>
      <w:r/>
      <w:bookmarkStart w:id="542" w:name="_Toc305158891"/>
      <w:r/>
      <w:bookmarkStart w:id="543" w:name="_Toc264969239"/>
      <w:r/>
      <w:bookmarkStart w:id="544" w:name="_Toc520356176"/>
      <w:r/>
      <w:bookmarkStart w:id="545" w:name="_Toc151190176"/>
      <w:r/>
      <w:bookmarkStart w:id="546" w:name="_Toc151193719"/>
      <w:r/>
      <w:bookmarkStart w:id="547" w:name="_Toc164608663"/>
      <w:r/>
      <w:bookmarkStart w:id="548" w:name="_Toc164229390"/>
      <w:r/>
      <w:bookmarkStart w:id="549" w:name="_Toc127151750"/>
      <w:r/>
      <w:bookmarkStart w:id="550" w:name="_Toc127151549"/>
      <w:r/>
      <w:bookmarkStart w:id="551" w:name="_Toc149720842"/>
      <w:r/>
      <w:bookmarkStart w:id="552" w:name="_Toc164229244"/>
      <w:r>
        <w:rPr>
          <w:color w:val="000000"/>
          <w:sz w:val="24"/>
          <w:highlight w:val="none"/>
        </w:rPr>
        <w:t xml:space="preserve">成交公告与成交通知书</w:t>
      </w:r>
      <w:bookmarkEnd w:id="541"/>
      <w:r/>
      <w:bookmarkEnd w:id="542"/>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79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94"/>
        <w:numPr>
          <w:ilvl w:val="2"/>
          <w:numId w:val="8"/>
        </w:numPr>
        <w:spacing w:line="360" w:lineRule="auto"/>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794"/>
        <w:numPr>
          <w:ilvl w:val="2"/>
          <w:numId w:val="8"/>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40"/>
      <w:r/>
      <w:bookmarkEnd w:id="543"/>
      <w:r/>
      <w:bookmarkEnd w:id="545"/>
      <w:r/>
      <w:bookmarkEnd w:id="546"/>
      <w:r/>
      <w:bookmarkEnd w:id="547"/>
      <w:r/>
      <w:bookmarkEnd w:id="548"/>
      <w:r/>
      <w:bookmarkEnd w:id="549"/>
      <w:r/>
      <w:bookmarkEnd w:id="550"/>
      <w:r/>
      <w:bookmarkEnd w:id="551"/>
      <w:r/>
      <w:bookmarkEnd w:id="552"/>
      <w:r/>
      <w:bookmarkStart w:id="553" w:name="_Toc164229245"/>
      <w:r/>
      <w:bookmarkStart w:id="554" w:name="_Toc305158818"/>
      <w:r/>
      <w:bookmarkStart w:id="555" w:name="_Toc151193720"/>
      <w:r/>
      <w:bookmarkStart w:id="556" w:name="_Toc164351644"/>
      <w:r/>
      <w:bookmarkStart w:id="557" w:name="_Toc127161464"/>
      <w:r/>
      <w:bookmarkStart w:id="558" w:name="_Toc164229391"/>
      <w:r/>
      <w:bookmarkStart w:id="559" w:name="_Toc150480788"/>
      <w:r/>
      <w:bookmarkStart w:id="560" w:name="_Ref467307062"/>
      <w:r/>
      <w:bookmarkStart w:id="561" w:name="_Toc305158892"/>
      <w:r/>
      <w:bookmarkStart w:id="562" w:name="_Toc127151751"/>
      <w:r/>
      <w:bookmarkStart w:id="563" w:name="_Toc151193792"/>
      <w:r/>
      <w:bookmarkStart w:id="564" w:name="_Toc150509301"/>
      <w:r/>
      <w:bookmarkStart w:id="565" w:name="_Toc520356175"/>
      <w:r/>
      <w:bookmarkStart w:id="566" w:name="_Ref467307204"/>
      <w:r/>
      <w:bookmarkStart w:id="567" w:name="_Toc265228388"/>
      <w:r/>
      <w:bookmarkStart w:id="568" w:name="_Toc150774755"/>
      <w:r/>
      <w:bookmarkStart w:id="569" w:name="_Toc127151550"/>
      <w:r/>
      <w:bookmarkStart w:id="570" w:name="_Toc142311052"/>
      <w:r/>
      <w:bookmarkStart w:id="571" w:name="_Toc226965823"/>
      <w:r/>
      <w:bookmarkStart w:id="572" w:name="_Toc226965740"/>
      <w:r/>
      <w:bookmarkStart w:id="573" w:name="_Toc151193648"/>
      <w:r/>
      <w:bookmarkStart w:id="574" w:name="_Ref467306377"/>
      <w:r/>
      <w:bookmarkStart w:id="575" w:name="_Toc151190177"/>
      <w:r/>
      <w:bookmarkStart w:id="576" w:name="_Toc226337246"/>
      <w:r/>
      <w:bookmarkStart w:id="577" w:name="_Toc195842915"/>
      <w:r/>
      <w:bookmarkStart w:id="578" w:name="_Toc264969240"/>
      <w:r/>
      <w:bookmarkStart w:id="579" w:name="_Toc151193938"/>
      <w:r/>
      <w:bookmarkStart w:id="580" w:name="_Ref467306978"/>
      <w:r/>
      <w:bookmarkStart w:id="581" w:name="_Toc149720843"/>
      <w:r/>
      <w:bookmarkStart w:id="582" w:name="_Toc164608819"/>
      <w:r/>
      <w:bookmarkStart w:id="583" w:name="_Toc226309794"/>
      <w:r/>
      <w:bookmarkStart w:id="584" w:name="_Toc150774650"/>
      <w:r/>
      <w:bookmarkStart w:id="585" w:name="_Toc151193864"/>
      <w:r/>
      <w:bookmarkStart w:id="586" w:name="_Toc164608664"/>
      <w:r>
        <w:rPr>
          <w:color w:val="000000"/>
          <w:sz w:val="24"/>
          <w:highlight w:val="none"/>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38"/>
      <w:r/>
      <w:bookmarkEnd w:id="539"/>
      <w:r/>
      <w:bookmarkEnd w:id="544"/>
      <w:r>
        <w:rPr>
          <w:color w:val="000000"/>
          <w:sz w:val="24"/>
          <w:highlight w:val="none"/>
        </w:rPr>
        <w:t xml:space="preserve">询问与质疑</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73"/>
          <w:color w:val="000000"/>
          <w:highlight w:val="none"/>
        </w:rPr>
        <w:t xml:space="preserve">http://gk</w:t>
      </w:r>
      <w:bookmarkStart w:id="587" w:name="_Hlt100654014"/>
      <w:r>
        <w:rPr>
          <w:rStyle w:val="873"/>
          <w:color w:val="000000"/>
          <w:highlight w:val="none"/>
        </w:rPr>
        <w:t xml:space="preserve">s</w:t>
      </w:r>
      <w:bookmarkEnd w:id="587"/>
      <w:r>
        <w:rPr>
          <w:rStyle w:val="873"/>
          <w:color w:val="000000"/>
          <w:highlight w:val="none"/>
        </w:rPr>
        <w:t xml:space="preserve">.m</w:t>
      </w:r>
      <w:bookmarkStart w:id="588" w:name="_Hlt100653994"/>
      <w:r/>
      <w:bookmarkStart w:id="589" w:name="_Hlt100653993"/>
      <w:r>
        <w:rPr>
          <w:rStyle w:val="873"/>
          <w:color w:val="000000"/>
          <w:highlight w:val="none"/>
        </w:rPr>
        <w:t xml:space="preserve">o</w:t>
      </w:r>
      <w:bookmarkEnd w:id="588"/>
      <w:r/>
      <w:bookmarkEnd w:id="589"/>
      <w:r/>
      <w:bookmarkStart w:id="590" w:name="_Hlt101169156"/>
      <w:r>
        <w:rPr>
          <w:rStyle w:val="873"/>
          <w:color w:val="000000"/>
          <w:highlight w:val="none"/>
        </w:rPr>
        <w:t xml:space="preserve">f</w:t>
      </w:r>
      <w:bookmarkEnd w:id="590"/>
      <w:r>
        <w:rPr>
          <w:rStyle w:val="873"/>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794"/>
        <w:numPr>
          <w:ilvl w:val="2"/>
          <w:numId w:val="8"/>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79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94"/>
        <w:numPr>
          <w:ilvl w:val="1"/>
          <w:numId w:val="8"/>
        </w:numPr>
        <w:ind w:left="1077" w:hanging="720"/>
        <w:spacing w:line="360" w:lineRule="auto"/>
        <w:tabs>
          <w:tab w:val="left" w:pos="1080" w:leader="none"/>
          <w:tab w:val="left" w:pos="1589" w:leader="none"/>
          <w:tab w:val="left" w:pos="2014" w:leader="none"/>
        </w:tabs>
        <w:rPr>
          <w:color w:val="000000"/>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sz w:val="24"/>
          <w:highlight w:val="none"/>
        </w:rPr>
        <w:t xml:space="preserve">收费对象、收费标准及缴纳时间见《供应商须知资料表》。由成交供应商支付的，成交供应商须</w:t>
      </w:r>
      <w:bookmarkStart w:id="591" w:name="_Toc353873664"/>
      <w:r/>
      <w:bookmarkStart w:id="592" w:name="_Toc142311056"/>
      <w:r/>
      <w:bookmarkStart w:id="593" w:name="_Toc264969244"/>
      <w:r/>
      <w:bookmarkStart w:id="594" w:name="_Toc150480792"/>
      <w:r/>
      <w:bookmarkStart w:id="595" w:name="_Toc353873934"/>
      <w:r/>
      <w:bookmarkStart w:id="596" w:name="_Toc226337250"/>
      <w:r/>
      <w:bookmarkStart w:id="597" w:name="_Toc265228392"/>
      <w:r/>
      <w:bookmarkStart w:id="598" w:name="_Toc226965827"/>
      <w:r/>
      <w:bookmarkStart w:id="599" w:name="_Toc127151554"/>
      <w:r/>
      <w:bookmarkStart w:id="600" w:name="_Toc353825544"/>
      <w:r/>
      <w:bookmarkStart w:id="601" w:name="_Toc305158896"/>
      <w:r/>
      <w:bookmarkStart w:id="602" w:name="_Toc150774759"/>
      <w:r/>
      <w:bookmarkStart w:id="603" w:name="_Toc305158822"/>
      <w:r>
        <w:rPr>
          <w:rFonts w:hint="eastAsia"/>
          <w:color w:val="000000"/>
          <w:sz w:val="24"/>
          <w:highlight w:val="none"/>
          <w:lang w:eastAsia="zh-CN"/>
        </w:rPr>
        <w:t xml:space="preserve">在领取中标通知书前一次性向采购代理机构缴纳代理费，报价中供应商应考虑此费用。</w:t>
      </w:r>
      <w:r>
        <w:rPr>
          <w:color w:val="000000"/>
          <w:sz w:val="24"/>
          <w:highlight w:val="none"/>
        </w:rPr>
      </w:r>
      <w:r/>
    </w:p>
    <w:p>
      <w:pPr>
        <w:pStyle w:val="794"/>
        <w:jc w:val="center"/>
        <w:spacing w:line="360" w:lineRule="auto"/>
        <w:rPr>
          <w:b/>
          <w:color w:val="000000"/>
          <w:sz w:val="36"/>
          <w:szCs w:val="36"/>
          <w:highlight w:val="none"/>
        </w:rPr>
        <w:outlineLvl w:val="0"/>
      </w:pPr>
      <w:r/>
      <w:bookmarkStart w:id="604" w:name="_Toc104818927"/>
      <w:r>
        <w:rPr>
          <w:b/>
          <w:color w:val="000000"/>
          <w:sz w:val="36"/>
          <w:szCs w:val="36"/>
          <w:highlight w:val="none"/>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604"/>
      <w:r/>
      <w:bookmarkStart w:id="605" w:name="_Toc487900382"/>
      <w:r>
        <w:rPr>
          <w:b/>
          <w:color w:val="000000"/>
          <w:sz w:val="36"/>
          <w:szCs w:val="36"/>
          <w:highlight w:val="none"/>
        </w:rPr>
      </w:r>
      <w:r/>
    </w:p>
    <w:p>
      <w:pPr>
        <w:pStyle w:val="796"/>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794"/>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794"/>
        <w:numPr>
          <w:ilvl w:val="0"/>
          <w:numId w:val="10"/>
        </w:numPr>
        <w:spacing w:line="360" w:lineRule="auto"/>
        <w:tabs>
          <w:tab w:val="left" w:pos="360" w:leader="none"/>
          <w:tab w:val="left" w:pos="900" w:leader="none"/>
        </w:tabs>
        <w:rPr>
          <w:color w:val="000000"/>
          <w:sz w:val="24"/>
          <w:highlight w:val="none"/>
        </w:rPr>
        <w:outlineLvl w:val="1"/>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605"/>
      <w:r/>
      <w:bookmarkStart w:id="606" w:name="_Toc305158883"/>
      <w:r/>
      <w:bookmarkStart w:id="607" w:name="_Toc195842906"/>
      <w:r/>
      <w:bookmarkStart w:id="608" w:name="_Toc149720834"/>
      <w:r/>
      <w:bookmarkStart w:id="609" w:name="_Toc164351635"/>
      <w:r/>
      <w:bookmarkStart w:id="610" w:name="_Toc127161455"/>
      <w:r/>
      <w:bookmarkStart w:id="611" w:name="_Toc164608810"/>
      <w:r/>
      <w:bookmarkStart w:id="612" w:name="_Toc127151742"/>
      <w:r/>
      <w:bookmarkStart w:id="613" w:name="_Toc151193711"/>
      <w:r/>
      <w:bookmarkStart w:id="614" w:name="_Toc150774641"/>
      <w:r/>
      <w:bookmarkStart w:id="615" w:name="_Toc226337237"/>
      <w:r/>
      <w:bookmarkStart w:id="616" w:name="_Toc151193855"/>
      <w:r/>
      <w:bookmarkStart w:id="617" w:name="_Toc127151541"/>
      <w:r/>
      <w:bookmarkStart w:id="618" w:name="_Toc150480779"/>
      <w:r/>
      <w:bookmarkStart w:id="619" w:name="_Toc150774746"/>
      <w:r/>
      <w:bookmarkStart w:id="620" w:name="_Toc151193639"/>
      <w:r/>
      <w:bookmarkStart w:id="621" w:name="_Toc353825551"/>
      <w:r/>
      <w:bookmarkStart w:id="622" w:name="_Toc353873941"/>
      <w:r/>
      <w:bookmarkStart w:id="623" w:name="_Toc151190168"/>
      <w:r/>
      <w:bookmarkStart w:id="624" w:name="_Toc305158809"/>
      <w:r/>
      <w:bookmarkStart w:id="625" w:name="_Toc151193783"/>
      <w:r/>
      <w:bookmarkStart w:id="626" w:name="_Toc226965731"/>
      <w:r/>
      <w:bookmarkStart w:id="627" w:name="_Toc142311043"/>
      <w:r/>
      <w:bookmarkStart w:id="628" w:name="_Toc164229236"/>
      <w:r/>
      <w:bookmarkStart w:id="629" w:name="_Toc164229382"/>
      <w:r/>
      <w:bookmarkStart w:id="630" w:name="_Toc265228379"/>
      <w:r/>
      <w:bookmarkStart w:id="631" w:name="_Toc226309785"/>
      <w:r/>
      <w:bookmarkStart w:id="632" w:name="_Toc164608655"/>
      <w:r/>
      <w:bookmarkStart w:id="633" w:name="_Toc226965814"/>
      <w:r/>
      <w:bookmarkStart w:id="634" w:name="_Toc151193929"/>
      <w:r/>
      <w:bookmarkStart w:id="635" w:name="_Toc150509292"/>
      <w:r/>
      <w:bookmarkStart w:id="636" w:name="_Toc264969231"/>
      <w:r>
        <w:rPr>
          <w:color w:val="000000"/>
          <w:sz w:val="24"/>
          <w:highlight w:val="none"/>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color w:val="000000"/>
          <w:sz w:val="24"/>
          <w:highlight w:val="none"/>
        </w:rPr>
        <w:t xml:space="preserve">资格性检查和符合性审查</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794"/>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794"/>
              <w:jc w:val="center"/>
              <w:tabs>
                <w:tab w:val="left" w:pos="1080" w:leader="none"/>
              </w:tabs>
              <w:rPr>
                <w:b/>
                <w:color w:val="000000"/>
                <w:sz w:val="24"/>
                <w:highlight w:val="none"/>
              </w:rPr>
            </w:pPr>
            <w:r/>
            <w:bookmarkStart w:id="637" w:name="_Hlt487972895"/>
            <w:r/>
            <w:bookmarkEnd w:id="637"/>
            <w:r>
              <w:rPr>
                <w:b/>
                <w:color w:val="000000"/>
                <w:sz w:val="24"/>
                <w:highlight w:val="none"/>
              </w:rPr>
              <w:t xml:space="preserve">序号</w:t>
            </w:r>
            <w:r>
              <w:rPr>
                <w:b/>
                <w:color w:val="000000"/>
                <w:sz w:val="24"/>
                <w:highlight w:val="none"/>
              </w:rPr>
            </w:r>
            <w:r/>
          </w:p>
        </w:tc>
        <w:tc>
          <w:tcPr>
            <w:tcW w:w="1014" w:type="dxa"/>
            <w:vAlign w:val="center"/>
            <w:textDirection w:val="lrTb"/>
            <w:noWrap w:val="false"/>
          </w:tcPr>
          <w:p>
            <w:pPr>
              <w:pStyle w:val="79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636" w:type="dxa"/>
            <w:vAlign w:val="center"/>
            <w:textDirection w:val="lrTb"/>
            <w:noWrap w:val="false"/>
          </w:tcPr>
          <w:p>
            <w:pPr>
              <w:pStyle w:val="79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973" w:type="dxa"/>
            <w:vAlign w:val="center"/>
            <w:textDirection w:val="lrTb"/>
            <w:noWrap w:val="false"/>
          </w:tcPr>
          <w:p>
            <w:pPr>
              <w:pStyle w:val="79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20"/>
        </w:trPr>
        <w:tc>
          <w:tcPr>
            <w:tcW w:w="37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14"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63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973"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468"/>
        </w:trPr>
        <w:tc>
          <w:tcPr>
            <w:tcW w:w="37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1-1</w:t>
            </w:r>
            <w:r>
              <w:rPr>
                <w:color w:val="000000"/>
                <w:sz w:val="24"/>
                <w:highlight w:val="none"/>
              </w:rPr>
            </w:r>
            <w:r/>
          </w:p>
        </w:tc>
        <w:tc>
          <w:tcPr>
            <w:tcW w:w="1014"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供应商资格声明函</w:t>
            </w:r>
            <w:r>
              <w:rPr>
                <w:color w:val="000000"/>
                <w:sz w:val="24"/>
                <w:highlight w:val="none"/>
              </w:rPr>
            </w:r>
            <w:r/>
          </w:p>
        </w:tc>
        <w:tc>
          <w:tcPr>
            <w:tcW w:w="263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rPr>
                <w:color w:val="000000"/>
                <w:sz w:val="24"/>
                <w:highlight w:val="none"/>
              </w:rPr>
            </w:r>
            <w:r/>
          </w:p>
        </w:tc>
        <w:tc>
          <w:tcPr>
            <w:tcW w:w="973"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0"/>
        </w:trPr>
        <w:tc>
          <w:tcPr>
            <w:tcW w:w="375" w:type="dxa"/>
            <w:vAlign w:val="center"/>
            <w:textDirection w:val="lrTb"/>
            <w:noWrap w:val="false"/>
          </w:tcPr>
          <w:p>
            <w:pPr>
              <w:pStyle w:val="794"/>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rPr>
                <w:color w:val="000000"/>
                <w:sz w:val="24"/>
                <w:highlight w:val="none"/>
              </w:rPr>
            </w:r>
            <w:r/>
          </w:p>
        </w:tc>
        <w:tc>
          <w:tcPr>
            <w:tcW w:w="1014"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636" w:type="dxa"/>
            <w:vAlign w:val="center"/>
            <w:textDirection w:val="lrTb"/>
            <w:noWrap w:val="false"/>
          </w:tcPr>
          <w:p>
            <w:pPr>
              <w:pStyle w:val="794"/>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794"/>
              <w:tabs>
                <w:tab w:val="left" w:pos="900" w:leader="none"/>
                <w:tab w:val="left" w:pos="19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rPr>
                <w:color w:val="000000"/>
                <w:sz w:val="24"/>
                <w:highlight w:val="none"/>
              </w:rPr>
            </w:r>
            <w:r/>
          </w:p>
          <w:p>
            <w:pPr>
              <w:pStyle w:val="794"/>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794"/>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973"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r>
      <w:tr>
        <w:trPr>
          <w:cantSplit/>
          <w:trHeight w:val="20"/>
        </w:trPr>
        <w:tc>
          <w:tcPr>
            <w:tcW w:w="37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14"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63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973"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1014"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636" w:type="dxa"/>
            <w:vAlign w:val="center"/>
            <w:textDirection w:val="lrTb"/>
            <w:noWrap w:val="false"/>
          </w:tcPr>
          <w:p>
            <w:pPr>
              <w:pStyle w:val="794"/>
              <w:tabs>
                <w:tab w:val="left" w:pos="1080" w:leader="none"/>
              </w:tabs>
              <w:rPr>
                <w:bCs/>
                <w:color w:val="000000"/>
                <w:sz w:val="24"/>
                <w:highlight w:val="none"/>
              </w:rPr>
            </w:pPr>
            <w:r>
              <w:rPr>
                <w:rFonts w:hint="eastAsia"/>
                <w:bCs/>
                <w:color w:val="000000"/>
                <w:sz w:val="24"/>
                <w:highlight w:val="none"/>
              </w:rPr>
              <w:t xml:space="preserve">1、供应商</w:t>
            </w:r>
            <w:r>
              <w:rPr>
                <w:rFonts w:hint="eastAsia"/>
                <w:bCs/>
                <w:color w:val="000000"/>
                <w:sz w:val="24"/>
                <w:highlight w:val="none"/>
                <w:lang w:val="en-US" w:eastAsia="zh-CN"/>
              </w:rPr>
              <w:t xml:space="preserve">中小企业的</w:t>
            </w:r>
            <w:r>
              <w:rPr>
                <w:rFonts w:hint="eastAsia"/>
                <w:bCs/>
                <w:color w:val="000000"/>
                <w:sz w:val="24"/>
                <w:highlight w:val="none"/>
              </w:rPr>
              <w:t xml:space="preserve">，应提供中小企业声明函；如为监狱企业或残疾人福利性单位，不必提供中小企业声明函，但须按注1或注2要求提供证明材料。</w:t>
            </w:r>
            <w:r>
              <w:rPr>
                <w:bCs/>
                <w:color w:val="000000"/>
                <w:sz w:val="24"/>
                <w:highlight w:val="none"/>
              </w:rPr>
            </w:r>
            <w:r/>
          </w:p>
          <w:p>
            <w:pPr>
              <w:pStyle w:val="794"/>
              <w:tabs>
                <w:tab w:val="left" w:pos="1080" w:leader="none"/>
              </w:tabs>
              <w:rPr>
                <w:bCs/>
                <w:color w:val="000000"/>
                <w:sz w:val="24"/>
                <w:highlight w:val="none"/>
              </w:rPr>
            </w:pPr>
            <w:r>
              <w:rPr>
                <w:rFonts w:hint="eastAsia"/>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sz w:val="24"/>
                <w:highlight w:val="none"/>
              </w:rPr>
            </w:r>
            <w:r/>
          </w:p>
          <w:p>
            <w:pPr>
              <w:pStyle w:val="794"/>
              <w:tabs>
                <w:tab w:val="left" w:pos="1080" w:leader="none"/>
              </w:tabs>
              <w:rPr>
                <w:bCs/>
                <w:color w:val="000000"/>
                <w:sz w:val="24"/>
                <w:highlight w:val="none"/>
              </w:rPr>
            </w:pPr>
            <w:r>
              <w:rPr>
                <w:rFonts w:hint="eastAsia"/>
                <w:bCs/>
                <w:color w:val="000000"/>
                <w:sz w:val="24"/>
                <w:highlight w:val="none"/>
              </w:rPr>
              <w:t xml:space="preserve">注1：监狱企业须提供由省级以上监狱管理局（常州市含教育矫治局）、戒毒管理局（含新疆生产建设兵团）出具的属于监狱企业的证明文件。</w:t>
            </w:r>
            <w:r>
              <w:rPr>
                <w:bCs/>
                <w:color w:val="000000"/>
                <w:sz w:val="24"/>
                <w:highlight w:val="none"/>
              </w:rPr>
            </w:r>
            <w:r/>
          </w:p>
          <w:p>
            <w:pPr>
              <w:pStyle w:val="794"/>
              <w:tabs>
                <w:tab w:val="left" w:pos="1080" w:leader="none"/>
              </w:tabs>
              <w:rPr>
                <w:b/>
                <w:color w:val="000000"/>
                <w:sz w:val="24"/>
                <w:highlight w:val="none"/>
              </w:rPr>
            </w:pPr>
            <w:r>
              <w:rPr>
                <w:rFonts w:hint="eastAsia"/>
                <w:bCs/>
                <w:color w:val="000000"/>
                <w:sz w:val="24"/>
                <w:highlight w:val="none"/>
              </w:rPr>
              <w:t xml:space="preserve">注2：残疾人福利性单位须按磋商文件要求提供《残疾人福利性单位声明函》。</w:t>
            </w:r>
            <w:r>
              <w:rPr>
                <w:b/>
                <w:color w:val="000000"/>
                <w:sz w:val="24"/>
                <w:highlight w:val="none"/>
              </w:rPr>
            </w:r>
            <w:r/>
          </w:p>
        </w:tc>
        <w:tc>
          <w:tcPr>
            <w:tcW w:w="973"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lang w:val="en-US" w:eastAsia="zh-CN"/>
              </w:rPr>
              <w:t xml:space="preserve">中小企业声明函</w:t>
            </w:r>
            <w:r>
              <w:rPr>
                <w:color w:val="000000"/>
                <w:sz w:val="24"/>
                <w:highlight w:val="none"/>
              </w:rPr>
              <w:t xml:space="preserve">格式见《响应文件格式》</w:t>
            </w:r>
            <w:r>
              <w:rPr>
                <w:color w:val="000000"/>
                <w:sz w:val="24"/>
                <w:highlight w:val="none"/>
              </w:rPr>
            </w:r>
            <w:r/>
          </w:p>
        </w:tc>
      </w:tr>
      <w:tr>
        <w:trPr>
          <w:cantSplit/>
          <w:trHeight w:val="20"/>
        </w:trPr>
        <w:tc>
          <w:tcPr>
            <w:tcW w:w="37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14"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63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14"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63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973"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14"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63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794"/>
        <w:jc w:val="left"/>
        <w:widowControl/>
        <w:rPr>
          <w:color w:val="000000"/>
          <w:sz w:val="24"/>
          <w:highlight w:val="none"/>
        </w:rPr>
      </w:pPr>
      <w:r>
        <w:rPr>
          <w:color w:val="000000"/>
          <w:sz w:val="24"/>
          <w:highlight w:val="none"/>
        </w:rPr>
        <w:br w:type="page" w:clear="all"/>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794"/>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79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79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794"/>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4"/>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color w:val="000000"/>
                <w:sz w:val="24"/>
                <w:highlight w:val="none"/>
              </w:rPr>
            </w:r>
            <w:r/>
          </w:p>
        </w:tc>
      </w:tr>
      <w:tr>
        <w:trPr>
          <w:trHeight w:val="685"/>
        </w:trPr>
        <w:tc>
          <w:tcPr>
            <w:tcW w:w="402" w:type="dxa"/>
            <w:vAlign w:val="center"/>
            <w:textDirection w:val="lrTb"/>
            <w:noWrap w:val="false"/>
          </w:tcPr>
          <w:p>
            <w:pPr>
              <w:pStyle w:val="794"/>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w:t>
            </w:r>
            <w:r>
              <w:rPr>
                <w:rFonts w:hint="eastAsia"/>
                <w:color w:val="000000"/>
                <w:sz w:val="24"/>
                <w:highlight w:val="none"/>
                <w:lang w:val="en-US" w:eastAsia="zh-CN"/>
              </w:rPr>
              <w:t xml:space="preserve">单</w:t>
            </w:r>
            <w:r>
              <w:rPr>
                <w:color w:val="000000"/>
                <w:sz w:val="24"/>
                <w:highlight w:val="none"/>
              </w:rPr>
              <w:t xml:space="preserve">价</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4"/>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4"/>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color w:val="000000"/>
                <w:sz w:val="24"/>
                <w:highlight w:val="none"/>
              </w:rPr>
            </w:r>
            <w:r/>
          </w:p>
        </w:tc>
      </w:tr>
      <w:tr>
        <w:trPr>
          <w:trHeight w:val="685"/>
        </w:trPr>
        <w:tc>
          <w:tcPr>
            <w:tcW w:w="402" w:type="dxa"/>
            <w:vAlign w:val="center"/>
            <w:textDirection w:val="lrTb"/>
            <w:noWrap w:val="false"/>
          </w:tcPr>
          <w:p>
            <w:pPr>
              <w:pStyle w:val="794"/>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r>
      <w:tr>
        <w:trPr>
          <w:trHeight w:val="685"/>
        </w:trPr>
        <w:tc>
          <w:tcPr>
            <w:tcW w:w="402" w:type="dxa"/>
            <w:vAlign w:val="center"/>
            <w:textDirection w:val="lrTb"/>
            <w:noWrap w:val="false"/>
          </w:tcPr>
          <w:p>
            <w:pPr>
              <w:pStyle w:val="794"/>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794"/>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条款响应</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color w:val="000000"/>
                <w:sz w:val="24"/>
                <w:highlight w:val="none"/>
              </w:rPr>
              <w:t xml:space="preserve">响应文件满足磋商文件</w:t>
            </w:r>
            <w:r>
              <w:rPr>
                <w:color w:val="000000"/>
                <w:sz w:val="24"/>
                <w:highlight w:val="none"/>
              </w:rPr>
              <w:t xml:space="preserve">第五章《采购需求》</w:t>
            </w:r>
            <w:r>
              <w:rPr>
                <w:color w:val="000000"/>
                <w:sz w:val="24"/>
                <w:highlight w:val="none"/>
              </w:rPr>
              <w:t xml:space="preserve">中条款要求的；</w:t>
            </w:r>
            <w:r>
              <w:rPr>
                <w:color w:val="000000"/>
                <w:sz w:val="24"/>
                <w:highlight w:val="none"/>
              </w:rPr>
            </w:r>
            <w:r/>
          </w:p>
        </w:tc>
      </w:tr>
      <w:tr>
        <w:trPr>
          <w:trHeight w:val="685"/>
        </w:trPr>
        <w:tc>
          <w:tcPr>
            <w:tcW w:w="402" w:type="dxa"/>
            <w:vAlign w:val="center"/>
            <w:textDirection w:val="lrTb"/>
            <w:noWrap w:val="false"/>
          </w:tcPr>
          <w:p>
            <w:pPr>
              <w:pStyle w:val="794"/>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794"/>
              <w:jc w:val="center"/>
              <w:widowControl/>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lang w:val="en-US" w:eastAsia="zh-CN"/>
              </w:rPr>
              <w:t xml:space="preserve">0</w:t>
            </w:r>
            <w:r>
              <w:rPr>
                <w:rFonts w:hint="eastAsia" w:eastAsia="宋体"/>
                <w:color w:val="000000"/>
                <w:sz w:val="24"/>
                <w:highlight w:val="none"/>
                <w:lang w:val="en-US" w:eastAsia="zh-CN"/>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685"/>
        </w:trPr>
        <w:tc>
          <w:tcPr>
            <w:tcW w:w="402" w:type="dxa"/>
            <w:vAlign w:val="center"/>
            <w:textDirection w:val="lrTb"/>
            <w:noWrap w:val="false"/>
          </w:tcPr>
          <w:p>
            <w:pPr>
              <w:pStyle w:val="794"/>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1</w:t>
            </w:r>
            <w:r>
              <w:rPr>
                <w:rFonts w:hint="eastAsia" w:eastAsia="宋体"/>
                <w:color w:val="000000"/>
                <w:sz w:val="24"/>
                <w:highlight w:val="none"/>
                <w:lang w:eastAsia="zh-CN"/>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1" w:type="dxa"/>
            <w:vAlign w:val="center"/>
            <w:textDirection w:val="lrTb"/>
            <w:noWrap w:val="false"/>
          </w:tcPr>
          <w:p>
            <w:pPr>
              <w:pStyle w:val="794"/>
              <w:jc w:val="left"/>
              <w:widowControl/>
              <w:rPr>
                <w:rFonts w:hint="eastAsia"/>
                <w:color w:val="000000"/>
                <w:sz w:val="24"/>
                <w:highlight w:val="none"/>
              </w:rPr>
            </w:pPr>
            <w:r>
              <w:rPr>
                <w:rFonts w:hint="eastAsia"/>
                <w:color w:val="000000"/>
                <w:sz w:val="24"/>
                <w:highlight w:val="none"/>
              </w:rPr>
              <w:t xml:space="preserve">不存在《政府采购货物和服务招标响应管理办法》视为供应商串通响应的情形：</w:t>
            </w:r>
            <w:r>
              <w:rPr>
                <w:rFonts w:hint="eastAsia"/>
                <w:color w:val="000000"/>
                <w:sz w:val="24"/>
                <w:highlight w:val="none"/>
              </w:rPr>
            </w:r>
            <w:r/>
          </w:p>
          <w:p>
            <w:pPr>
              <w:pStyle w:val="794"/>
              <w:numPr>
                <w:ilvl w:val="0"/>
                <w:numId w:val="11"/>
              </w:numPr>
              <w:jc w:val="left"/>
              <w:widowControl/>
              <w:rPr>
                <w:rFonts w:hint="eastAsia"/>
                <w:color w:val="000000"/>
                <w:sz w:val="24"/>
                <w:highlight w:val="none"/>
              </w:rPr>
            </w:pPr>
            <w:r>
              <w:rPr>
                <w:rFonts w:hint="eastAsia"/>
                <w:color w:val="000000"/>
                <w:sz w:val="24"/>
                <w:highlight w:val="none"/>
              </w:rPr>
              <w:t xml:space="preserve">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w:t>
            </w:r>
            <w:r>
              <w:rPr>
                <w:rFonts w:hint="eastAsia"/>
                <w:color w:val="000000"/>
                <w:sz w:val="24"/>
                <w:highlight w:val="none"/>
              </w:rPr>
            </w:r>
            <w:r/>
          </w:p>
          <w:p>
            <w:pPr>
              <w:pStyle w:val="794"/>
              <w:numPr>
                <w:ilvl w:val="0"/>
                <w:numId w:val="11"/>
              </w:numPr>
              <w:jc w:val="left"/>
              <w:widowControl/>
              <w:rPr>
                <w:color w:val="000000"/>
                <w:sz w:val="24"/>
                <w:highlight w:val="none"/>
              </w:rPr>
            </w:pPr>
            <w:r>
              <w:rPr>
                <w:rFonts w:hint="eastAsia"/>
                <w:color w:val="000000"/>
                <w:sz w:val="24"/>
                <w:highlight w:val="none"/>
              </w:rPr>
              <w:t xml:space="preserve">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w:t>
            </w:r>
            <w:r>
              <w:rPr>
                <w:color w:val="000000"/>
                <w:sz w:val="24"/>
                <w:highlight w:val="none"/>
              </w:rPr>
            </w:r>
            <w:r/>
          </w:p>
          <w:p>
            <w:pPr>
              <w:pStyle w:val="794"/>
              <w:numPr>
                <w:ilvl w:val="0"/>
                <w:numId w:val="11"/>
              </w:numPr>
              <w:ind w:left="0" w:firstLine="0"/>
              <w:jc w:val="left"/>
              <w:widowControl/>
              <w:rPr>
                <w:rFonts w:hint="eastAsia"/>
                <w:color w:val="000000"/>
                <w:sz w:val="24"/>
                <w:highlight w:val="none"/>
              </w:rPr>
            </w:pPr>
            <w:r>
              <w:rPr>
                <w:rFonts w:hint="eastAsia"/>
                <w:color w:val="000000"/>
                <w:sz w:val="24"/>
                <w:highlight w:val="none"/>
              </w:rPr>
              <w:t xml:space="preserve">不同供应商的响应文件载明的项目管理成员或者联系人员为同一人；</w:t>
            </w:r>
            <w:r>
              <w:rPr>
                <w:rFonts w:hint="eastAsia"/>
                <w:color w:val="000000"/>
                <w:sz w:val="24"/>
                <w:highlight w:val="none"/>
              </w:rPr>
            </w:r>
            <w:r/>
          </w:p>
          <w:p>
            <w:pPr>
              <w:pStyle w:val="794"/>
              <w:numPr>
                <w:ilvl w:val="0"/>
                <w:numId w:val="11"/>
              </w:numPr>
              <w:ind w:left="0" w:firstLine="0"/>
              <w:jc w:val="left"/>
              <w:widowControl/>
              <w:rPr>
                <w:rFonts w:hint="eastAsia"/>
                <w:color w:val="000000"/>
                <w:sz w:val="24"/>
                <w:highlight w:val="none"/>
              </w:rPr>
            </w:pPr>
            <w:r>
              <w:rPr>
                <w:rFonts w:hint="eastAsia"/>
                <w:color w:val="000000"/>
                <w:sz w:val="24"/>
                <w:highlight w:val="none"/>
              </w:rPr>
              <w:t xml:space="preserve">不同供应商的响应文件异常一致或者响应报价呈规律 性差异；</w:t>
            </w:r>
            <w:r>
              <w:rPr>
                <w:rFonts w:hint="eastAsia"/>
                <w:color w:val="000000"/>
                <w:sz w:val="24"/>
                <w:highlight w:val="none"/>
              </w:rPr>
            </w:r>
            <w:r/>
          </w:p>
          <w:p>
            <w:pPr>
              <w:pStyle w:val="794"/>
              <w:numPr>
                <w:ilvl w:val="0"/>
                <w:numId w:val="0"/>
              </w:numPr>
              <w:jc w:val="left"/>
              <w:widowControl/>
              <w:rPr>
                <w:color w:val="000000"/>
                <w:sz w:val="24"/>
                <w:highlight w:val="none"/>
              </w:rPr>
            </w:pPr>
            <w:r>
              <w:rPr>
                <w:rFonts w:hint="eastAsia"/>
                <w:color w:val="000000"/>
                <w:sz w:val="24"/>
                <w:highlight w:val="none"/>
              </w:rPr>
              <w:t xml:space="preserve">（五）不同供应商的响应文件相互混装；</w:t>
            </w:r>
            <w:r>
              <w:rPr>
                <w:color w:val="000000"/>
                <w:sz w:val="24"/>
                <w:highlight w:val="none"/>
              </w:rPr>
            </w:r>
            <w:r/>
          </w:p>
        </w:tc>
      </w:tr>
      <w:tr>
        <w:trPr>
          <w:trHeight w:val="685"/>
        </w:trPr>
        <w:tc>
          <w:tcPr>
            <w:tcW w:w="402" w:type="dxa"/>
            <w:vAlign w:val="center"/>
            <w:textDirection w:val="lrTb"/>
            <w:noWrap w:val="false"/>
          </w:tcPr>
          <w:p>
            <w:pPr>
              <w:pStyle w:val="794"/>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794"/>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794"/>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r>
    </w:tbl>
    <w:p>
      <w:pPr>
        <w:pStyle w:val="79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“苏彩云”政府采购一体化平台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794"/>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w:t>
      </w:r>
      <w:r>
        <w:rPr>
          <w:rFonts w:hint="eastAsia"/>
          <w:color w:val="000000"/>
          <w:sz w:val="24"/>
          <w:highlight w:val="none"/>
          <w:lang w:val="en-US" w:eastAsia="zh-CN"/>
        </w:rPr>
        <w:t xml:space="preserve">苏彩云”政府采购一体化平台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w:t>
      </w:r>
      <w:r>
        <w:rPr>
          <w:rFonts w:hint="eastAsia"/>
          <w:b/>
          <w:color w:val="000000"/>
          <w:sz w:val="24"/>
          <w:highlight w:val="none"/>
          <w:lang w:val="en-US" w:eastAsia="zh-CN"/>
        </w:rPr>
        <w:t xml:space="preserve">“苏彩云”政府采购一体化平台</w:t>
      </w:r>
      <w:r>
        <w:rPr>
          <w:rFonts w:hint="eastAsia"/>
          <w:b/>
          <w:bCs/>
          <w:color w:val="000000"/>
          <w:sz w:val="24"/>
          <w:highlight w:val="none"/>
        </w:rPr>
        <w:t xml:space="preserve">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lang w:eastAsia="zh-CN"/>
        </w:rPr>
        <w:t xml:space="preserve">。</w:t>
      </w:r>
      <w:r>
        <w:rPr>
          <w:b/>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79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794"/>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794"/>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rPr>
          <w:color w:val="000000"/>
          <w:sz w:val="24"/>
          <w:highlight w:val="none"/>
          <w:u w:val="single"/>
        </w:rPr>
      </w:r>
      <w:r/>
    </w:p>
    <w:p>
      <w:pPr>
        <w:pStyle w:val="794"/>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无，按下述3.2.2-3.2.5项规定修正。</w:t>
      </w:r>
      <w:r>
        <w:rPr>
          <w:color w:val="000000"/>
          <w:sz w:val="24"/>
          <w:highlight w:val="none"/>
        </w:rPr>
      </w:r>
      <w:r/>
    </w:p>
    <w:p>
      <w:pPr>
        <w:pStyle w:val="794"/>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4"/>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794"/>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4"/>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rFonts w:hint="eastAsia"/>
          <w:b/>
          <w:bCs/>
          <w:color w:val="000000"/>
          <w:sz w:val="24"/>
          <w:highlight w:val="none"/>
        </w:rPr>
        <w:t xml:space="preserve">如是专门面向中小企业采购的项目，不再执行价格评审优惠的扶持政策，评标时价格不予扣除</w:t>
      </w:r>
      <w:r>
        <w:rPr>
          <w:color w:val="000000"/>
          <w:sz w:val="24"/>
          <w:highlight w:val="none"/>
        </w:rPr>
        <w:t xml:space="preserve">。</w:t>
      </w:r>
      <w:r>
        <w:rPr>
          <w:color w:val="000000"/>
          <w:sz w:val="24"/>
          <w:highlight w:val="none"/>
        </w:rPr>
      </w:r>
      <w:r/>
    </w:p>
    <w:p>
      <w:pPr>
        <w:pStyle w:val="794"/>
        <w:numPr>
          <w:ilvl w:val="2"/>
          <w:numId w:val="10"/>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rPr>
          <w:color w:val="000000"/>
          <w:sz w:val="24"/>
          <w:highlight w:val="none"/>
        </w:rPr>
      </w:r>
      <w:r/>
    </w:p>
    <w:p>
      <w:pPr>
        <w:pStyle w:val="794"/>
        <w:numPr>
          <w:ilvl w:val="2"/>
          <w:numId w:val="10"/>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rPr>
          <w:color w:val="000000"/>
          <w:sz w:val="24"/>
          <w:highlight w:val="none"/>
        </w:rPr>
      </w:r>
      <w:r/>
    </w:p>
    <w:p>
      <w:pPr>
        <w:pStyle w:val="794"/>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4"/>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4"/>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794"/>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4"/>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794"/>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794"/>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其他为落实政府采购政策实施的优先采购：______。</w:t>
      </w:r>
      <w:r>
        <w:rPr>
          <w:color w:val="000000"/>
          <w:sz w:val="24"/>
          <w:highlight w:val="none"/>
        </w:rPr>
      </w:r>
      <w:r/>
    </w:p>
    <w:p>
      <w:pPr>
        <w:pStyle w:val="79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其他：______。</w:t>
      </w:r>
      <w:r>
        <w:rPr>
          <w:color w:val="000000"/>
          <w:sz w:val="24"/>
          <w:highlight w:val="none"/>
        </w:rPr>
      </w:r>
      <w:r/>
    </w:p>
    <w:p>
      <w:pPr>
        <w:pStyle w:val="794"/>
        <w:numPr>
          <w:ilvl w:val="0"/>
          <w:numId w:val="10"/>
        </w:numPr>
        <w:spacing w:line="360" w:lineRule="auto"/>
        <w:tabs>
          <w:tab w:val="left" w:pos="360" w:leader="none"/>
          <w:tab w:val="left" w:pos="900" w:leader="none"/>
        </w:tabs>
        <w:rPr>
          <w:color w:val="000000"/>
          <w:sz w:val="24"/>
          <w:highlight w:val="none"/>
        </w:rPr>
        <w:outlineLvl w:val="1"/>
      </w:pPr>
      <w:r/>
      <w:bookmarkEnd w:id="621"/>
      <w:r/>
      <w:bookmarkEnd w:id="622"/>
      <w:r>
        <w:rPr>
          <w:color w:val="000000"/>
          <w:sz w:val="24"/>
          <w:highlight w:val="none"/>
        </w:rPr>
        <w:t xml:space="preserve">评审方法和评审标准</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非政府强制采购的节能产品或环境标志产品，依据品目清单和认证证书实施政府优先采购。优先采购的具体规定（如涉及）______。</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关于无线局域网认证产品政府采购清单中的产品，优先采购的具体规定（如涉及）______。</w:t>
      </w:r>
      <w:r>
        <w:rPr>
          <w:color w:val="000000"/>
          <w:sz w:val="24"/>
          <w:highlight w:val="none"/>
        </w:rPr>
      </w:r>
      <w:r/>
    </w:p>
    <w:p>
      <w:pPr>
        <w:pStyle w:val="79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38" w:name="_Toc265228384"/>
      <w:r/>
      <w:bookmarkStart w:id="639" w:name="_Toc164608815"/>
      <w:r/>
      <w:bookmarkStart w:id="640" w:name="_Toc127151747"/>
      <w:r/>
      <w:bookmarkStart w:id="641" w:name="_Toc142311048"/>
      <w:r/>
      <w:bookmarkStart w:id="642" w:name="_Toc164351640"/>
      <w:r/>
      <w:bookmarkStart w:id="643" w:name="_Toc151193934"/>
      <w:r/>
      <w:bookmarkStart w:id="644" w:name="_Toc164229387"/>
      <w:r/>
      <w:bookmarkStart w:id="645" w:name="_Toc149720839"/>
      <w:r/>
      <w:bookmarkStart w:id="646" w:name="_Toc151193716"/>
      <w:r/>
      <w:bookmarkStart w:id="647" w:name="_Toc151193860"/>
      <w:r/>
      <w:bookmarkStart w:id="648" w:name="_Toc305158814"/>
      <w:r/>
      <w:bookmarkStart w:id="649" w:name="_Toc226337242"/>
      <w:r/>
      <w:bookmarkStart w:id="650" w:name="_Toc520356170"/>
      <w:r/>
      <w:bookmarkStart w:id="651" w:name="_Toc151190173"/>
      <w:r/>
      <w:bookmarkStart w:id="652" w:name="_Toc305158888"/>
      <w:r/>
      <w:bookmarkStart w:id="653" w:name="_Toc164608660"/>
      <w:r/>
      <w:bookmarkStart w:id="654" w:name="_Toc150480784"/>
      <w:r/>
      <w:bookmarkStart w:id="655" w:name="_Toc226965819"/>
      <w:r/>
      <w:bookmarkStart w:id="656" w:name="_Toc164229241"/>
      <w:r/>
      <w:bookmarkStart w:id="657" w:name="_Toc127151546"/>
      <w:r/>
      <w:bookmarkStart w:id="658" w:name="_Toc195842911"/>
      <w:r/>
      <w:bookmarkStart w:id="659" w:name="_Toc226309790"/>
      <w:r/>
      <w:bookmarkStart w:id="660" w:name="_Toc151193788"/>
      <w:r/>
      <w:bookmarkStart w:id="661" w:name="_Toc226965736"/>
      <w:r/>
      <w:bookmarkStart w:id="662" w:name="_Toc150509297"/>
      <w:r/>
      <w:bookmarkStart w:id="663" w:name="_Toc264969236"/>
      <w:r/>
      <w:bookmarkStart w:id="664" w:name="_Toc151193644"/>
      <w:r/>
      <w:bookmarkStart w:id="665" w:name="_Toc150774646"/>
      <w:r/>
      <w:bookmarkStart w:id="666" w:name="_Toc150774751"/>
      <w:r/>
      <w:bookmarkStart w:id="667" w:name="_Toc127161460"/>
      <w:r/>
      <w:bookmarkStart w:id="668" w:name="_Ref467307010"/>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79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79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4"/>
        <w:numPr>
          <w:ilvl w:val="1"/>
          <w:numId w:val="10"/>
        </w:numPr>
        <w:ind w:left="1077" w:hanging="720"/>
        <w:jc w:val="left"/>
        <w:spacing w:line="360" w:lineRule="auto"/>
        <w:widowControl/>
        <w:tabs>
          <w:tab w:val="left" w:pos="1080" w:leader="none"/>
          <w:tab w:val="left" w:pos="1589" w:leader="none"/>
          <w:tab w:val="left" w:pos="1872" w:leader="none"/>
        </w:tabs>
        <w:rPr>
          <w:b/>
          <w:color w:val="000000"/>
          <w:sz w:val="24"/>
          <w:highlight w:val="none"/>
        </w:rPr>
      </w:pPr>
      <w:r>
        <w:rPr>
          <w:rFonts w:hint="eastAsia" w:ascii="Times New Roman" w:hAnsi="Times New Roman" w:eastAsia="宋体" w:cs="Times New Roman"/>
          <w:b w:val="0"/>
          <w:color w:val="000000"/>
          <w:sz w:val="24"/>
          <w:szCs w:val="20"/>
          <w:highlight w:val="none"/>
          <w:lang w:val="en-US" w:eastAsia="zh-CN" w:bidi="ar-SA"/>
        </w:rPr>
        <w:t xml:space="preserve">7.1   </w:t>
      </w:r>
      <w:r>
        <w:rPr>
          <w:rFonts w:ascii="Times New Roman" w:hAnsi="Times New Roman" w:eastAsia="宋体" w:cs="Times New Roman"/>
          <w:b w:val="0"/>
          <w:color w:val="000000"/>
          <w:sz w:val="24"/>
          <w:szCs w:val="20"/>
          <w:highlight w:val="none"/>
          <w:lang w:val="en-US" w:eastAsia="zh-CN" w:bidi="ar-SA"/>
        </w:rPr>
        <w:t xml:space="preserve">磋商小组在评审过程中发现供应商有行贿、提供虚假材料或者串通等违法行为时，有向采购人、采购代理机构或者有关部门报告的职责。</w:t>
      </w:r>
      <w:r>
        <w:rPr>
          <w:rFonts w:ascii="Times New Roman" w:hAnsi="Times New Roman" w:eastAsia="宋体" w:cs="Times New Roman"/>
          <w:b w:val="0"/>
          <w:color w:val="000000"/>
          <w:sz w:val="24"/>
          <w:szCs w:val="20"/>
          <w:highlight w:val="none"/>
          <w:lang w:val="en-US" w:eastAsia="zh-CN" w:bidi="ar-SA"/>
        </w:rPr>
        <w:br w:type="page" w:clear="all"/>
      </w:r>
      <w:r>
        <w:rPr>
          <w:b/>
          <w:color w:val="000000"/>
          <w:sz w:val="24"/>
          <w:highlight w:val="none"/>
        </w:rPr>
      </w:r>
      <w:r/>
    </w:p>
    <w:p>
      <w:pPr>
        <w:pStyle w:val="796"/>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none"/>
        </w:rPr>
      </w:r>
      <w:r/>
    </w:p>
    <w:tbl>
      <w:tblPr>
        <w:tblpPr w:horzAnchor="page" w:tblpX="1706" w:vertAnchor="text" w:tblpY="846" w:leftFromText="180" w:topFromText="0" w:rightFromText="180" w:bottomFromText="0"/>
        <w:tblW w:w="95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46"/>
        <w:gridCol w:w="712"/>
        <w:gridCol w:w="5187"/>
        <w:gridCol w:w="1903"/>
      </w:tblGrid>
      <w:tr>
        <w:trPr>
          <w:trHeight w:val="90"/>
        </w:trPr>
        <w:tc>
          <w:tcPr>
            <w:tcW w:w="567" w:type="dxa"/>
            <w:vAlign w:val="center"/>
            <w:textDirection w:val="lrTb"/>
            <w:noWrap w:val="false"/>
          </w:tcPr>
          <w:p>
            <w:pPr>
              <w:pStyle w:val="794"/>
              <w:ind w:firstLine="28"/>
              <w:jc w:val="center"/>
              <w:rPr>
                <w:rFonts w:hint="eastAsia" w:ascii="宋体" w:hAnsi="宋体" w:eastAsia="宋体" w:cs="宋体"/>
                <w:b/>
                <w:color w:val="000000"/>
                <w:sz w:val="21"/>
                <w:szCs w:val="21"/>
                <w:highlight w:val="none"/>
              </w:rPr>
              <w:framePr w:vAnchor="text" w:hAnchor="page" w:x="1706" w:y="846"/>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46" w:type="dxa"/>
            <w:vAlign w:val="center"/>
            <w:textDirection w:val="lrTb"/>
            <w:noWrap w:val="false"/>
          </w:tcPr>
          <w:p>
            <w:pPr>
              <w:pStyle w:val="794"/>
              <w:ind w:firstLine="28"/>
              <w:jc w:val="center"/>
              <w:rPr>
                <w:rFonts w:hint="eastAsia" w:ascii="宋体" w:hAnsi="宋体" w:eastAsia="宋体" w:cs="宋体"/>
                <w:b/>
                <w:color w:val="000000"/>
                <w:sz w:val="21"/>
                <w:szCs w:val="21"/>
                <w:highlight w:val="none"/>
              </w:rPr>
              <w:framePr w:vAnchor="text" w:hAnchor="page" w:x="1706" w:y="846"/>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712" w:type="dxa"/>
            <w:vAlign w:val="center"/>
            <w:textDirection w:val="lrTb"/>
            <w:noWrap w:val="false"/>
          </w:tcPr>
          <w:p>
            <w:pPr>
              <w:pStyle w:val="794"/>
              <w:ind w:firstLine="28"/>
              <w:jc w:val="center"/>
              <w:rPr>
                <w:rFonts w:hint="eastAsia" w:ascii="宋体" w:hAnsi="宋体" w:eastAsia="宋体" w:cs="宋体"/>
                <w:b/>
                <w:color w:val="000000"/>
                <w:sz w:val="21"/>
                <w:szCs w:val="21"/>
                <w:highlight w:val="none"/>
              </w:rPr>
              <w:framePr w:vAnchor="text" w:hAnchor="page" w:x="1706" w:y="846"/>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5187" w:type="dxa"/>
            <w:vAlign w:val="center"/>
            <w:textDirection w:val="lrTb"/>
            <w:noWrap w:val="false"/>
          </w:tcPr>
          <w:p>
            <w:pPr>
              <w:pStyle w:val="794"/>
              <w:ind w:firstLine="28"/>
              <w:jc w:val="center"/>
              <w:rPr>
                <w:rFonts w:hint="eastAsia" w:ascii="宋体" w:hAnsi="宋体" w:eastAsia="宋体" w:cs="宋体"/>
                <w:b/>
                <w:color w:val="000000"/>
                <w:sz w:val="21"/>
                <w:szCs w:val="21"/>
                <w:highlight w:val="none"/>
              </w:rPr>
              <w:framePr w:vAnchor="text" w:hAnchor="page" w:x="1706" w:y="846"/>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1903" w:type="dxa"/>
            <w:vAlign w:val="center"/>
            <w:textDirection w:val="lrTb"/>
            <w:noWrap w:val="false"/>
          </w:tcPr>
          <w:p>
            <w:pPr>
              <w:pStyle w:val="1042"/>
              <w:spacing w:before="0" w:after="0"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567" w:type="dxa"/>
            <w:vAlign w:val="center"/>
            <w:textDirection w:val="lrTb"/>
            <w:noWrap w:val="false"/>
          </w:tcPr>
          <w:p>
            <w:pPr>
              <w:pStyle w:val="794"/>
              <w:ind w:firstLine="28"/>
              <w:jc w:val="center"/>
              <w:rPr>
                <w:rFonts w:hint="eastAsia" w:ascii="宋体" w:hAnsi="宋体" w:eastAsia="宋体" w:cs="宋体"/>
                <w:b/>
                <w:color w:val="000000"/>
                <w:sz w:val="21"/>
                <w:szCs w:val="21"/>
                <w:highlight w:val="none"/>
              </w:rPr>
              <w:framePr w:vAnchor="text" w:hAnchor="page" w:x="1706" w:y="846"/>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46"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eastAsia="zh-CN"/>
              </w:rPr>
              <w:framePr w:vAnchor="text" w:hAnchor="page" w:x="1706" w:y="846"/>
            </w:pPr>
            <w:r>
              <w:rPr>
                <w:rFonts w:hint="eastAsia" w:ascii="宋体" w:hAnsi="宋体" w:eastAsia="宋体" w:cs="宋体"/>
                <w:b/>
                <w:bCs/>
                <w:color w:val="000000"/>
                <w:sz w:val="21"/>
                <w:szCs w:val="21"/>
                <w:highlight w:val="none"/>
              </w:rPr>
              <w:t xml:space="preserve">价格</w:t>
            </w:r>
            <w:r>
              <w:rPr>
                <w:rFonts w:hint="eastAsia" w:ascii="宋体" w:hAnsi="宋体" w:eastAsia="宋体" w:cs="宋体"/>
                <w:b/>
                <w:bCs/>
                <w:color w:val="000000"/>
                <w:sz w:val="21"/>
                <w:szCs w:val="21"/>
                <w:highlight w:val="none"/>
                <w:lang w:val="en-US" w:eastAsia="zh-CN"/>
              </w:rPr>
              <w:t xml:space="preserve">部分</w:t>
            </w:r>
            <w:r>
              <w:rPr>
                <w:rFonts w:hint="eastAsia" w:ascii="宋体" w:hAnsi="宋体" w:eastAsia="宋体" w:cs="宋体"/>
                <w:color w:val="000000"/>
                <w:sz w:val="21"/>
                <w:szCs w:val="21"/>
                <w:highlight w:val="none"/>
                <w:lang w:eastAsia="zh-CN"/>
              </w:rPr>
            </w:r>
            <w:r/>
          </w:p>
        </w:tc>
        <w:tc>
          <w:tcPr>
            <w:tcW w:w="712"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sz w:val="21"/>
                <w:szCs w:val="21"/>
                <w:highlight w:val="none"/>
              </w:rPr>
            </w:r>
            <w:r/>
          </w:p>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价格分得分＝（评标基准价/最终报价）×</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此处最终报价指经过报价修正，及因落实政府采购政策进行价格调整后的最终报价，详见第四章《评标方法和评标标准》3。</w:t>
            </w:r>
            <w:r>
              <w:rPr>
                <w:rFonts w:hint="eastAsia" w:ascii="宋体" w:hAnsi="宋体" w:eastAsia="宋体" w:cs="宋体"/>
                <w:color w:val="000000"/>
                <w:sz w:val="21"/>
                <w:szCs w:val="21"/>
                <w:highlight w:val="none"/>
              </w:rPr>
            </w:r>
            <w:r/>
          </w:p>
        </w:tc>
      </w:tr>
      <w:tr>
        <w:trPr>
          <w:trHeight w:val="357"/>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146"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eastAsia="zh-CN"/>
              </w:rPr>
              <w:framePr w:vAnchor="text" w:hAnchor="page" w:x="1706" w:y="846"/>
            </w:pPr>
            <w:r>
              <w:rPr>
                <w:rFonts w:hint="eastAsia" w:ascii="宋体" w:hAnsi="宋体" w:eastAsia="宋体" w:cs="宋体"/>
                <w:b/>
                <w:bCs/>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eastAsia="zh-CN"/>
              </w:rPr>
            </w:r>
            <w:r/>
          </w:p>
        </w:tc>
        <w:tc>
          <w:tcPr>
            <w:tcW w:w="712" w:type="dxa"/>
            <w:vAlign w:val="center"/>
            <w:textDirection w:val="lrTb"/>
            <w:noWrap w:val="false"/>
          </w:tcPr>
          <w:p>
            <w:pPr>
              <w:pStyle w:val="794"/>
              <w:ind w:firstLine="28"/>
              <w:jc w:val="center"/>
              <w:rPr>
                <w:rFonts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75</w:t>
            </w:r>
            <w:r>
              <w:rPr>
                <w:rFonts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ind w:left="-38"/>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r>
      <w:tr>
        <w:trPr>
          <w:trHeight w:val="90"/>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W w:w="1146" w:type="dxa"/>
            <w:vAlign w:val="center"/>
            <w:textDirection w:val="lrTb"/>
            <w:noWrap w:val="false"/>
          </w:tcPr>
          <w:p>
            <w:pPr>
              <w:pStyle w:val="794"/>
              <w:jc w:val="center"/>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总体服务方案</w:t>
            </w:r>
            <w:r>
              <w:rPr>
                <w:rFonts w:hint="eastAsia" w:ascii="宋体" w:hAnsi="宋体" w:eastAsia="宋体" w:cs="宋体"/>
                <w:color w:val="000000"/>
                <w:sz w:val="21"/>
                <w:szCs w:val="21"/>
                <w:highlight w:val="none"/>
              </w:rPr>
            </w:r>
            <w:r/>
          </w:p>
        </w:tc>
        <w:tc>
          <w:tcPr>
            <w:tcW w:w="712" w:type="dxa"/>
            <w:vAlign w:val="center"/>
            <w:textDirection w:val="lrTb"/>
            <w:noWrap w:val="false"/>
          </w:tcPr>
          <w:p>
            <w:pPr>
              <w:pStyle w:val="794"/>
              <w:jc w:val="center"/>
              <w:widowControl/>
              <w:rPr>
                <w:rFonts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根据供应商提供的针对本项目制定的服务总体方案（包括但不限于以下内容：</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项目现状分析、</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日常送餐服务、</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烹饪服务、</w:t>
            </w: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协助就餐服务、</w:t>
            </w: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rPr>
              <w:t xml:space="preserve">清洁消毒服务、</w:t>
            </w:r>
            <w:r>
              <w:rPr>
                <w:rFonts w:hint="eastAsia" w:ascii="宋体" w:hAnsi="宋体" w:eastAsia="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rPr>
              <w:t xml:space="preserve">日常活动服务、</w:t>
            </w:r>
            <w:r>
              <w:rPr>
                <w:rFonts w:hint="eastAsia" w:ascii="宋体" w:hAnsi="宋体" w:eastAsia="宋体" w:cs="宋体"/>
                <w:color w:val="000000"/>
                <w:sz w:val="21"/>
                <w:szCs w:val="21"/>
                <w:highlight w:val="none"/>
                <w:lang w:val="en-US" w:eastAsia="zh-CN"/>
              </w:rPr>
              <w:t xml:space="preserve">⑦</w:t>
            </w:r>
            <w:r>
              <w:rPr>
                <w:rFonts w:hint="eastAsia" w:ascii="宋体" w:hAnsi="宋体" w:eastAsia="宋体" w:cs="宋体"/>
                <w:color w:val="000000"/>
                <w:sz w:val="21"/>
                <w:szCs w:val="21"/>
                <w:highlight w:val="none"/>
              </w:rPr>
              <w:t xml:space="preserve">特色活动服务等内容）进行评分：</w:t>
            </w:r>
            <w:r>
              <w:rPr>
                <w:rFonts w:hint="eastAsia" w:ascii="宋体" w:hAnsi="宋体" w:eastAsia="宋体" w:cs="宋体"/>
                <w:color w:val="000000"/>
                <w:sz w:val="21"/>
                <w:szCs w:val="21"/>
                <w:highlight w:val="none"/>
              </w:rPr>
            </w:r>
            <w:r/>
          </w:p>
          <w:p>
            <w:pPr>
              <w:pStyle w:val="794"/>
              <w:spacing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根据以上内容进行综合评审，上述内容满足采购文件及采购需求的得</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ind w:left="-38"/>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r>
      <w:tr>
        <w:trPr>
          <w:trHeight w:val="1996"/>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46" w:type="dxa"/>
            <w:vAlign w:val="center"/>
            <w:textDirection w:val="lrTb"/>
            <w:noWrap w:val="false"/>
          </w:tcPr>
          <w:p>
            <w:pPr>
              <w:pStyle w:val="794"/>
              <w:jc w:val="center"/>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管理制度</w:t>
            </w:r>
            <w:r>
              <w:rPr>
                <w:rFonts w:hint="eastAsia" w:ascii="宋体" w:hAnsi="宋体" w:eastAsia="宋体" w:cs="宋体"/>
                <w:color w:val="000000"/>
                <w:sz w:val="21"/>
                <w:szCs w:val="21"/>
                <w:highlight w:val="none"/>
              </w:rPr>
            </w:r>
            <w:r/>
          </w:p>
        </w:tc>
        <w:tc>
          <w:tcPr>
            <w:tcW w:w="712" w:type="dxa"/>
            <w:vAlign w:val="center"/>
            <w:textDirection w:val="lrTb"/>
            <w:noWrap w:val="false"/>
          </w:tcPr>
          <w:p>
            <w:pPr>
              <w:pStyle w:val="794"/>
              <w:jc w:val="center"/>
              <w:widowControl/>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根据供应商提供的管理制度（包括对</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医疗</w:t>
            </w:r>
            <w:r>
              <w:rPr>
                <w:rFonts w:hint="eastAsia" w:ascii="宋体" w:hAnsi="宋体" w:eastAsia="宋体" w:cs="宋体"/>
                <w:color w:val="000000"/>
                <w:sz w:val="21"/>
                <w:szCs w:val="21"/>
                <w:highlight w:val="none"/>
              </w:rPr>
              <w:t xml:space="preserve">专业管理制度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护理专业管理制度、</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护理档案管理制等内容）进行评分：</w:t>
            </w:r>
            <w:r>
              <w:rPr>
                <w:rFonts w:hint="eastAsia" w:ascii="宋体" w:hAnsi="宋体" w:eastAsia="宋体" w:cs="宋体"/>
                <w:color w:val="000000"/>
                <w:sz w:val="21"/>
                <w:szCs w:val="21"/>
                <w:highlight w:val="none"/>
              </w:rPr>
            </w:r>
            <w:r/>
          </w:p>
          <w:p>
            <w:pPr>
              <w:pStyle w:val="794"/>
              <w:spacing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根据以上内容进行综合评审，上述内容满足采购文件及采购需求的得1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ind w:left="-38"/>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r>
      <w:tr>
        <w:trPr>
          <w:trHeight w:val="90"/>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46" w:type="dxa"/>
            <w:vAlign w:val="center"/>
            <w:textDirection w:val="lrTb"/>
            <w:noWrap w:val="false"/>
          </w:tcPr>
          <w:p>
            <w:pPr>
              <w:pStyle w:val="794"/>
              <w:jc w:val="center"/>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人员配</w:t>
            </w:r>
            <w:r>
              <w:rPr>
                <w:rFonts w:hint="eastAsia" w:ascii="宋体" w:hAnsi="宋体" w:eastAsia="宋体" w:cs="宋体"/>
                <w:color w:val="000000"/>
                <w:sz w:val="21"/>
                <w:szCs w:val="21"/>
                <w:highlight w:val="none"/>
              </w:rPr>
            </w:r>
            <w:r/>
          </w:p>
          <w:p>
            <w:pPr>
              <w:pStyle w:val="794"/>
              <w:jc w:val="center"/>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备方案</w:t>
            </w:r>
            <w:r>
              <w:rPr>
                <w:rFonts w:hint="eastAsia" w:ascii="宋体" w:hAnsi="宋体" w:eastAsia="宋体" w:cs="宋体"/>
                <w:color w:val="000000"/>
                <w:sz w:val="21"/>
                <w:szCs w:val="21"/>
                <w:highlight w:val="none"/>
              </w:rPr>
            </w:r>
            <w:r/>
          </w:p>
        </w:tc>
        <w:tc>
          <w:tcPr>
            <w:tcW w:w="712" w:type="dxa"/>
            <w:vAlign w:val="center"/>
            <w:textDirection w:val="lrTb"/>
            <w:noWrap w:val="false"/>
          </w:tcPr>
          <w:p>
            <w:pPr>
              <w:pStyle w:val="794"/>
              <w:jc w:val="center"/>
              <w:widowControl/>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根据供应商提供的为本项目制定的人员配备方案（包括</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人员配备、</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岗位职责、</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人员考核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质量评价与改进等内容）进行评分：</w:t>
            </w:r>
            <w:r>
              <w:rPr>
                <w:rFonts w:hint="eastAsia" w:ascii="宋体" w:hAnsi="宋体" w:eastAsia="宋体" w:cs="宋体"/>
                <w:color w:val="000000"/>
                <w:sz w:val="21"/>
                <w:szCs w:val="21"/>
                <w:highlight w:val="none"/>
              </w:rPr>
            </w:r>
            <w:r/>
          </w:p>
          <w:p>
            <w:pPr>
              <w:pStyle w:val="794"/>
              <w:spacing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根据以上内容进行综合评审，上述内容满足采购文件及采购需求的得1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ind w:left="-38"/>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r>
      <w:tr>
        <w:trPr>
          <w:trHeight w:val="2044"/>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46" w:type="dxa"/>
            <w:vAlign w:val="center"/>
            <w:textDirection w:val="lrTb"/>
            <w:noWrap w:val="false"/>
          </w:tcPr>
          <w:p>
            <w:pPr>
              <w:pStyle w:val="794"/>
              <w:jc w:val="center"/>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个性化服务方案</w:t>
            </w:r>
            <w:r>
              <w:rPr>
                <w:rFonts w:hint="eastAsia" w:ascii="宋体" w:hAnsi="宋体" w:eastAsia="宋体" w:cs="宋体"/>
                <w:color w:val="000000"/>
                <w:sz w:val="21"/>
                <w:szCs w:val="21"/>
                <w:highlight w:val="none"/>
              </w:rPr>
            </w:r>
            <w:r/>
          </w:p>
        </w:tc>
        <w:tc>
          <w:tcPr>
            <w:tcW w:w="712" w:type="dxa"/>
            <w:vAlign w:val="center"/>
            <w:textDirection w:val="lrTb"/>
            <w:noWrap w:val="false"/>
          </w:tcPr>
          <w:p>
            <w:pPr>
              <w:pStyle w:val="794"/>
              <w:jc w:val="center"/>
              <w:widowControl/>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both"/>
              <w:tabs>
                <w:tab w:val="left" w:pos="945" w:leader="none"/>
              </w:tabs>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根据供应商提供的个性化服务方案（</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结合本地实际情况、</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结合</w:t>
            </w:r>
            <w:r>
              <w:rPr>
                <w:rFonts w:hint="eastAsia" w:ascii="宋体" w:hAnsi="宋体" w:eastAsia="宋体" w:cs="宋体"/>
                <w:color w:val="000000"/>
                <w:sz w:val="21"/>
                <w:szCs w:val="21"/>
                <w:highlight w:val="none"/>
              </w:rPr>
              <w:t xml:space="preserve">老人的实际情况制定）进行评分：</w:t>
            </w:r>
            <w:r>
              <w:rPr>
                <w:rFonts w:hint="eastAsia" w:ascii="宋体" w:hAnsi="宋体" w:eastAsia="宋体" w:cs="宋体"/>
                <w:color w:val="000000"/>
                <w:sz w:val="21"/>
                <w:szCs w:val="21"/>
                <w:highlight w:val="none"/>
              </w:rPr>
            </w:r>
            <w:r/>
          </w:p>
          <w:p>
            <w:pPr>
              <w:pStyle w:val="794"/>
              <w:spacing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根据以上内容进行综合评审，上述内容满足采购文件及采购需求的得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794"/>
              <w:jc w:val="both"/>
              <w:tabs>
                <w:tab w:val="left" w:pos="945" w:leader="none"/>
              </w:tabs>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ind w:left="-38"/>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r>
      <w:tr>
        <w:trPr>
          <w:trHeight w:val="1798"/>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46" w:type="dxa"/>
            <w:vAlign w:val="center"/>
            <w:textDirection w:val="lrTb"/>
            <w:noWrap w:val="false"/>
          </w:tcPr>
          <w:p>
            <w:pPr>
              <w:pStyle w:val="794"/>
              <w:jc w:val="center"/>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康复护理服务方案</w:t>
            </w:r>
            <w:r>
              <w:rPr>
                <w:rFonts w:hint="eastAsia" w:ascii="宋体" w:hAnsi="宋体" w:eastAsia="宋体" w:cs="宋体"/>
                <w:color w:val="000000"/>
                <w:sz w:val="21"/>
                <w:szCs w:val="21"/>
                <w:highlight w:val="none"/>
              </w:rPr>
            </w:r>
            <w:r/>
          </w:p>
        </w:tc>
        <w:tc>
          <w:tcPr>
            <w:tcW w:w="712" w:type="dxa"/>
            <w:vAlign w:val="center"/>
            <w:textDirection w:val="lrTb"/>
            <w:noWrap w:val="false"/>
          </w:tcPr>
          <w:p>
            <w:pPr>
              <w:pStyle w:val="794"/>
              <w:jc w:val="center"/>
              <w:widowControl/>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both"/>
              <w:tabs>
                <w:tab w:val="left" w:pos="945" w:leader="none"/>
              </w:tabs>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供应商结合本项目服务内容，提供明确的康复训练服务方案和具体措施（包括但不限于</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被服务人员的安全保障、</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服务人员规范操作培训方案等内容）：</w:t>
            </w:r>
            <w:r>
              <w:rPr>
                <w:rFonts w:hint="eastAsia" w:ascii="宋体" w:hAnsi="宋体" w:eastAsia="宋体" w:cs="宋体"/>
                <w:color w:val="000000"/>
                <w:sz w:val="21"/>
                <w:szCs w:val="21"/>
                <w:highlight w:val="none"/>
              </w:rPr>
            </w:r>
            <w:r/>
          </w:p>
          <w:p>
            <w:pPr>
              <w:pStyle w:val="794"/>
              <w:spacing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根据以上内容进行综合评审，上述内容满足采购文件及采购需求的得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794"/>
              <w:jc w:val="both"/>
              <w:tabs>
                <w:tab w:val="left" w:pos="945" w:leader="none"/>
              </w:tabs>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ind w:left="-38"/>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r>
      <w:tr>
        <w:trPr>
          <w:trHeight w:val="2012"/>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rPr>
            </w:r>
            <w:r/>
          </w:p>
        </w:tc>
        <w:tc>
          <w:tcPr>
            <w:tcW w:w="1146" w:type="dxa"/>
            <w:vAlign w:val="center"/>
            <w:textDirection w:val="lrTb"/>
            <w:noWrap w:val="false"/>
          </w:tcPr>
          <w:p>
            <w:pPr>
              <w:pStyle w:val="794"/>
              <w:jc w:val="center"/>
              <w:widowControl/>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rPr>
              <w:t xml:space="preserve">精神慰藉服务方案</w:t>
            </w:r>
            <w:r>
              <w:rPr>
                <w:rFonts w:hint="eastAsia" w:ascii="宋体" w:hAnsi="宋体" w:eastAsia="宋体" w:cs="宋体"/>
                <w:color w:val="000000"/>
                <w:sz w:val="21"/>
                <w:szCs w:val="21"/>
                <w:highlight w:val="none"/>
                <w:lang w:val="en-US" w:eastAsia="zh-CN"/>
              </w:rPr>
            </w:r>
            <w:r/>
          </w:p>
        </w:tc>
        <w:tc>
          <w:tcPr>
            <w:tcW w:w="712" w:type="dxa"/>
            <w:vAlign w:val="center"/>
            <w:textDirection w:val="lrTb"/>
            <w:noWrap w:val="false"/>
          </w:tcPr>
          <w:p>
            <w:pPr>
              <w:pStyle w:val="794"/>
              <w:jc w:val="center"/>
              <w:widowControl/>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both"/>
              <w:tabs>
                <w:tab w:val="left" w:pos="945" w:leader="none"/>
              </w:tabs>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根据供应商提供的精神慰藉服务方案（包括但不限于</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日常陪护服务方案、</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专业心理咨询与疏导服务方案等内容）进行评分：</w:t>
            </w:r>
            <w:r>
              <w:rPr>
                <w:rFonts w:hint="eastAsia" w:ascii="宋体" w:hAnsi="宋体" w:eastAsia="宋体" w:cs="宋体"/>
                <w:color w:val="000000"/>
                <w:sz w:val="21"/>
                <w:szCs w:val="21"/>
                <w:highlight w:val="none"/>
              </w:rPr>
            </w:r>
            <w:r/>
          </w:p>
          <w:p>
            <w:pPr>
              <w:pStyle w:val="794"/>
              <w:spacing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根据以上内容进行综合评审，上述内容满足采购文件及采购需求的得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794"/>
              <w:jc w:val="both"/>
              <w:tabs>
                <w:tab w:val="left" w:pos="945" w:leader="none"/>
              </w:tabs>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ind w:left="-38"/>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r>
      <w:tr>
        <w:trPr>
          <w:trHeight w:val="1788"/>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eastAsia="zh-CN"/>
              </w:rPr>
            </w:r>
            <w:r/>
          </w:p>
        </w:tc>
        <w:tc>
          <w:tcPr>
            <w:tcW w:w="1146" w:type="dxa"/>
            <w:vAlign w:val="center"/>
            <w:textDirection w:val="lrTb"/>
            <w:noWrap w:val="false"/>
          </w:tcPr>
          <w:p>
            <w:pPr>
              <w:pStyle w:val="794"/>
              <w:jc w:val="center"/>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应急及安全保障措施</w:t>
            </w:r>
            <w:r>
              <w:rPr>
                <w:rFonts w:hint="eastAsia" w:ascii="宋体" w:hAnsi="宋体" w:eastAsia="宋体" w:cs="宋体"/>
                <w:color w:val="000000"/>
                <w:sz w:val="21"/>
                <w:szCs w:val="21"/>
                <w:highlight w:val="none"/>
              </w:rPr>
            </w:r>
            <w:r/>
          </w:p>
        </w:tc>
        <w:tc>
          <w:tcPr>
            <w:tcW w:w="712" w:type="dxa"/>
            <w:vAlign w:val="center"/>
            <w:textDirection w:val="lrTb"/>
            <w:noWrap w:val="false"/>
          </w:tcPr>
          <w:p>
            <w:pPr>
              <w:pStyle w:val="794"/>
              <w:jc w:val="center"/>
              <w:widowControl/>
              <w:rPr>
                <w:rFonts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both"/>
              <w:tabs>
                <w:tab w:val="left" w:pos="945" w:leader="none"/>
              </w:tabs>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供应商考虑本项目可能发生的各类应急预案（如</w:t>
            </w:r>
            <w:r>
              <w:rPr>
                <w:rFonts w:hint="eastAsia" w:ascii="宋体" w:hAnsi="宋体" w:eastAsia="宋体" w:cs="宋体"/>
                <w:color w:val="000000"/>
                <w:sz w:val="21"/>
                <w:szCs w:val="21"/>
                <w:highlight w:val="none"/>
                <w:lang w:val="en-US" w:eastAsia="zh-CN"/>
              </w:rPr>
              <w:t xml:space="preserve">①</w:t>
            </w:r>
            <w:r>
              <w:rPr>
                <w:rFonts w:hint="eastAsia"/>
                <w:color w:val="000000"/>
                <w:highlight w:val="none"/>
              </w:rPr>
              <w:t xml:space="preserve">上级</w:t>
            </w:r>
            <w:r>
              <w:rPr>
                <w:color w:val="000000"/>
                <w:highlight w:val="none"/>
              </w:rPr>
              <w:t xml:space="preserve">重要检查</w:t>
            </w:r>
            <w:r>
              <w:rPr>
                <w:rFonts w:hint="eastAsia"/>
                <w:color w:val="000000"/>
                <w:highlight w:val="none"/>
                <w:lang w:eastAsia="zh-CN"/>
              </w:rPr>
              <w:t xml:space="preserve">、</w:t>
            </w:r>
            <w:r>
              <w:rPr>
                <w:rFonts w:hint="eastAsia"/>
                <w:color w:val="000000"/>
                <w:highlight w:val="none"/>
                <w:lang w:val="en-US" w:eastAsia="zh-CN"/>
              </w:rPr>
              <w:t xml:space="preserve">②</w:t>
            </w:r>
            <w:r>
              <w:rPr>
                <w:rFonts w:hint="eastAsia" w:ascii="宋体" w:hAnsi="宋体" w:eastAsia="宋体" w:cs="宋体"/>
                <w:color w:val="000000"/>
                <w:sz w:val="21"/>
                <w:szCs w:val="21"/>
                <w:highlight w:val="none"/>
              </w:rPr>
              <w:t xml:space="preserve">突发安全事件、</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灾害事故、</w:t>
            </w: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投诉处理方案等），提供为本项目制定的应急预案及安全保障措施： </w:t>
            </w:r>
            <w:r>
              <w:rPr>
                <w:rFonts w:hint="eastAsia" w:ascii="宋体" w:hAnsi="宋体" w:eastAsia="宋体" w:cs="宋体"/>
                <w:color w:val="000000"/>
                <w:sz w:val="21"/>
                <w:szCs w:val="21"/>
                <w:highlight w:val="none"/>
              </w:rPr>
            </w:r>
            <w:r/>
          </w:p>
          <w:p>
            <w:pPr>
              <w:pStyle w:val="794"/>
              <w:spacing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根据以上内容进行综合评审，上述内容满足采购文件及采购需求的得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794"/>
              <w:jc w:val="both"/>
              <w:tabs>
                <w:tab w:val="left" w:pos="945" w:leader="none"/>
              </w:tabs>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ind w:left="-38"/>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r>
      <w:tr>
        <w:trPr>
          <w:trHeight w:val="433"/>
        </w:trPr>
        <w:tc>
          <w:tcPr>
            <w:tcW w:w="567" w:type="dxa"/>
            <w:vAlign w:val="center"/>
            <w:textDirection w:val="lrTb"/>
            <w:noWrap w:val="false"/>
          </w:tcPr>
          <w:p>
            <w:pPr>
              <w:pStyle w:val="794"/>
              <w:ind w:firstLine="28"/>
              <w:jc w:val="center"/>
              <w:rPr>
                <w:rFonts w:hint="eastAsia" w:ascii="宋体" w:hAnsi="宋体" w:eastAsia="宋体" w:cs="宋体"/>
                <w:b/>
                <w:bCs/>
                <w:color w:val="000000"/>
                <w:sz w:val="21"/>
                <w:szCs w:val="21"/>
                <w:highlight w:val="none"/>
              </w:rPr>
              <w:framePr w:vAnchor="text" w:hAnchor="page" w:x="1706" w:y="846"/>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46" w:type="dxa"/>
            <w:vAlign w:val="center"/>
            <w:textDirection w:val="lrTb"/>
            <w:noWrap w:val="false"/>
          </w:tcPr>
          <w:p>
            <w:pPr>
              <w:pStyle w:val="794"/>
              <w:ind w:firstLine="28"/>
              <w:jc w:val="center"/>
              <w:rPr>
                <w:rFonts w:hint="eastAsia" w:ascii="宋体" w:hAnsi="宋体" w:eastAsia="宋体" w:cs="宋体"/>
                <w:b/>
                <w:bCs/>
                <w:color w:val="000000"/>
                <w:sz w:val="21"/>
                <w:szCs w:val="21"/>
                <w:highlight w:val="none"/>
                <w:lang w:eastAsia="zh-CN"/>
              </w:rPr>
              <w:framePr w:vAnchor="text" w:hAnchor="page" w:x="1706" w:y="846"/>
            </w:pPr>
            <w:r>
              <w:rPr>
                <w:rFonts w:hint="eastAsia" w:ascii="宋体" w:hAnsi="宋体" w:eastAsia="宋体" w:cs="宋体"/>
                <w:b/>
                <w:bCs/>
                <w:color w:val="000000"/>
                <w:sz w:val="21"/>
                <w:szCs w:val="21"/>
                <w:highlight w:val="none"/>
                <w:lang w:val="en-US" w:eastAsia="zh-CN"/>
              </w:rPr>
              <w:t xml:space="preserve">客观分</w:t>
            </w:r>
            <w:r>
              <w:rPr>
                <w:rFonts w:hint="eastAsia" w:ascii="宋体" w:hAnsi="宋体" w:eastAsia="宋体" w:cs="宋体"/>
                <w:b/>
                <w:bCs/>
                <w:color w:val="000000"/>
                <w:sz w:val="21"/>
                <w:szCs w:val="21"/>
                <w:highlight w:val="none"/>
                <w:lang w:eastAsia="zh-CN"/>
              </w:rPr>
            </w:r>
            <w:r/>
          </w:p>
        </w:tc>
        <w:tc>
          <w:tcPr>
            <w:tcW w:w="712" w:type="dxa"/>
            <w:vAlign w:val="center"/>
            <w:textDirection w:val="lrTb"/>
            <w:noWrap w:val="false"/>
          </w:tcPr>
          <w:p>
            <w:pPr>
              <w:pStyle w:val="794"/>
              <w:ind w:firstLine="28"/>
              <w:jc w:val="center"/>
              <w:rPr>
                <w:rFonts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ind w:left="-38"/>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r>
            <w:r/>
          </w:p>
        </w:tc>
      </w:tr>
      <w:tr>
        <w:trPr>
          <w:trHeight w:val="990"/>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146"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b/>
                <w:bCs/>
                <w:color w:val="000000"/>
                <w:sz w:val="21"/>
                <w:szCs w:val="21"/>
                <w:highlight w:val="none"/>
              </w:rPr>
              <w:t xml:space="preserve">人员配备</w:t>
            </w:r>
            <w:r>
              <w:rPr>
                <w:rFonts w:hint="eastAsia" w:ascii="宋体" w:hAnsi="宋体" w:eastAsia="宋体" w:cs="宋体"/>
                <w:color w:val="000000"/>
                <w:sz w:val="21"/>
                <w:szCs w:val="21"/>
                <w:highlight w:val="none"/>
                <w:lang w:val="en-US" w:eastAsia="zh-CN"/>
              </w:rPr>
            </w:r>
            <w:r/>
          </w:p>
        </w:tc>
        <w:tc>
          <w:tcPr>
            <w:tcW w:w="712" w:type="dxa"/>
            <w:vAlign w:val="center"/>
            <w:textDirection w:val="lrTb"/>
            <w:noWrap w:val="false"/>
          </w:tcPr>
          <w:p>
            <w:pPr>
              <w:pStyle w:val="794"/>
              <w:ind w:firstLine="28"/>
              <w:jc w:val="center"/>
              <w:rPr>
                <w:rFonts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left"/>
              <w:widowControl/>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rPr>
              <w:t xml:space="preserve">供应商为本项目配备的人员中具有养老护理专业证书的，有1人得1分，此项最高得5分；</w:t>
            </w:r>
            <w:r>
              <w:rPr>
                <w:rFonts w:hint="eastAsia" w:ascii="宋体" w:hAnsi="宋体" w:eastAsia="宋体" w:cs="宋体"/>
                <w:color w:val="000000"/>
                <w:sz w:val="21"/>
                <w:szCs w:val="21"/>
                <w:highlight w:val="none"/>
                <w:lang w:val="en-US" w:eastAsia="zh-CN"/>
              </w:rPr>
            </w:r>
            <w:r/>
          </w:p>
        </w:tc>
        <w:tc>
          <w:tcPr>
            <w:tcW w:w="1903" w:type="dxa"/>
            <w:vAlign w:val="center"/>
            <w:textDirection w:val="lrTb"/>
            <w:noWrap w:val="false"/>
          </w:tcPr>
          <w:p>
            <w:pPr>
              <w:pStyle w:val="794"/>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b/>
                <w:bCs/>
                <w:color w:val="000000"/>
                <w:sz w:val="21"/>
                <w:szCs w:val="21"/>
                <w:highlight w:val="none"/>
              </w:rPr>
              <w:t xml:space="preserve">以上人员不得重复得分，须提供人员证书及供应商为其缴纳的近三个月中任意一个月的社保缴纳证明，本项目接受退休返聘人员，提供返聘合同放入响应文件中</w:t>
            </w:r>
            <w:r>
              <w:rPr>
                <w:rFonts w:hint="eastAsia" w:ascii="宋体" w:hAnsi="宋体" w:eastAsia="宋体" w:cs="宋体"/>
                <w:color w:val="000000"/>
                <w:sz w:val="21"/>
                <w:szCs w:val="21"/>
                <w:highlight w:val="none"/>
              </w:rPr>
            </w:r>
            <w:r/>
          </w:p>
        </w:tc>
      </w:tr>
      <w:tr>
        <w:trPr>
          <w:trHeight w:val="1074"/>
        </w:trPr>
        <w:tc>
          <w:tcPr>
            <w:tcW w:w="567"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bidi="ar-SA"/>
              </w:rPr>
              <w:framePr w:vAnchor="text" w:hAnchor="page" w:x="1706" w:y="846"/>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bidi="ar-SA"/>
              </w:rPr>
            </w:r>
            <w:r/>
          </w:p>
        </w:tc>
        <w:tc>
          <w:tcPr>
            <w:tcW w:w="1146" w:type="dxa"/>
            <w:vAlign w:val="center"/>
            <w:textDirection w:val="lrTb"/>
            <w:noWrap w:val="false"/>
          </w:tcPr>
          <w:p>
            <w:pPr>
              <w:pStyle w:val="794"/>
              <w:ind w:firstLine="28"/>
              <w:jc w:val="center"/>
              <w:rPr>
                <w:rFonts w:hint="eastAsia" w:ascii="宋体" w:hAnsi="宋体" w:eastAsia="宋体" w:cs="宋体"/>
                <w:b/>
                <w:bCs/>
                <w:color w:val="000000"/>
                <w:sz w:val="21"/>
                <w:szCs w:val="21"/>
                <w:highlight w:val="none"/>
                <w:lang w:val="en-US" w:eastAsia="zh-CN" w:bidi="ar-SA"/>
              </w:rPr>
              <w:framePr w:vAnchor="text" w:hAnchor="page" w:x="1706" w:y="846"/>
            </w:pPr>
            <w:r>
              <w:rPr>
                <w:rFonts w:hint="eastAsia" w:ascii="宋体" w:hAnsi="宋体" w:eastAsia="宋体" w:cs="宋体"/>
                <w:b/>
                <w:bCs/>
                <w:color w:val="000000"/>
                <w:sz w:val="21"/>
                <w:szCs w:val="21"/>
                <w:highlight w:val="none"/>
              </w:rPr>
              <w:t xml:space="preserve">综合实力</w:t>
            </w:r>
            <w:r>
              <w:rPr>
                <w:rFonts w:hint="eastAsia" w:ascii="宋体" w:hAnsi="宋体" w:eastAsia="宋体" w:cs="宋体"/>
                <w:b/>
                <w:bCs/>
                <w:color w:val="000000"/>
                <w:sz w:val="21"/>
                <w:szCs w:val="21"/>
                <w:highlight w:val="none"/>
                <w:lang w:val="en-US" w:eastAsia="zh-CN" w:bidi="ar-SA"/>
              </w:rPr>
            </w:r>
            <w:r/>
          </w:p>
        </w:tc>
        <w:tc>
          <w:tcPr>
            <w:tcW w:w="712" w:type="dxa"/>
            <w:vAlign w:val="center"/>
            <w:textDirection w:val="lrTb"/>
            <w:noWrap w:val="false"/>
          </w:tcPr>
          <w:p>
            <w:pPr>
              <w:pStyle w:val="794"/>
              <w:ind w:firstLine="28"/>
              <w:jc w:val="center"/>
              <w:rPr>
                <w:rFonts w:hint="eastAsia" w:ascii="宋体" w:hAnsi="宋体" w:eastAsia="宋体" w:cs="宋体"/>
                <w:color w:val="000000"/>
                <w:sz w:val="21"/>
                <w:szCs w:val="21"/>
                <w:highlight w:val="none"/>
                <w:lang w:val="en-US" w:eastAsia="zh-CN" w:bidi="ar-SA"/>
              </w:rPr>
              <w:framePr w:vAnchor="text" w:hAnchor="page" w:x="1706" w:y="846"/>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5187" w:type="dxa"/>
            <w:vAlign w:val="center"/>
            <w:textDirection w:val="lrTb"/>
            <w:noWrap w:val="false"/>
          </w:tcPr>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供应商获得过省级及以上行政主管部门颁发的养老服务相关奖项的，每提供1个得2分；获得过省级以下行政主管部门颁发的养老服务相关奖项的，每提供1个得1分，此项最高得4分。</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rPr>
                <w:rFonts w:hint="eastAsia" w:ascii="宋体" w:hAnsi="宋体" w:eastAsia="宋体" w:cs="宋体"/>
                <w:color w:val="000000"/>
                <w:sz w:val="21"/>
                <w:szCs w:val="21"/>
                <w:highlight w:val="none"/>
                <w:lang w:val="en-US" w:eastAsia="zh-CN" w:bidi="ar-SA"/>
              </w:rPr>
              <w:framePr w:vAnchor="text" w:hAnchor="page" w:x="1706" w:y="846"/>
            </w:pPr>
            <w:r>
              <w:rPr>
                <w:rFonts w:hint="eastAsia" w:ascii="宋体" w:hAnsi="宋体" w:eastAsia="宋体" w:cs="宋体"/>
                <w:b/>
                <w:bCs/>
                <w:color w:val="000000"/>
                <w:sz w:val="21"/>
                <w:szCs w:val="21"/>
                <w:highlight w:val="none"/>
              </w:rPr>
              <w:t xml:space="preserve">须提供相关证书放入响应文件中</w:t>
            </w:r>
            <w:r>
              <w:rPr>
                <w:rFonts w:hint="eastAsia" w:ascii="宋体" w:hAnsi="宋体" w:eastAsia="宋体" w:cs="宋体"/>
                <w:color w:val="000000"/>
                <w:sz w:val="21"/>
                <w:szCs w:val="21"/>
                <w:highlight w:val="none"/>
                <w:lang w:val="en-US" w:eastAsia="zh-CN" w:bidi="ar-SA"/>
              </w:rPr>
            </w:r>
            <w:r/>
          </w:p>
        </w:tc>
      </w:tr>
      <w:tr>
        <w:trPr>
          <w:trHeight w:val="1074"/>
        </w:trPr>
        <w:tc>
          <w:tcPr>
            <w:tcW w:w="567" w:type="dxa"/>
            <w:vAlign w:val="center"/>
            <w:textDirection w:val="lrTb"/>
            <w:noWrap w:val="false"/>
          </w:tcPr>
          <w:p>
            <w:pPr>
              <w:pStyle w:val="794"/>
              <w:ind w:firstLine="28"/>
              <w:jc w:val="center"/>
              <w:rPr>
                <w:rFonts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146" w:type="dxa"/>
            <w:vAlign w:val="center"/>
            <w:textDirection w:val="lrTb"/>
            <w:noWrap w:val="false"/>
          </w:tcPr>
          <w:p>
            <w:pPr>
              <w:pStyle w:val="794"/>
              <w:ind w:firstLine="28"/>
              <w:jc w:val="center"/>
              <w:rPr>
                <w:rFonts w:hint="eastAsia" w:ascii="宋体" w:hAnsi="宋体" w:eastAsia="宋体" w:cs="宋体"/>
                <w:b/>
                <w:bCs/>
                <w:color w:val="000000"/>
                <w:sz w:val="21"/>
                <w:szCs w:val="21"/>
                <w:highlight w:val="none"/>
              </w:rPr>
              <w:framePr w:vAnchor="text" w:hAnchor="page" w:x="1706" w:y="846"/>
            </w:pPr>
            <w:r>
              <w:rPr>
                <w:rFonts w:hint="eastAsia" w:ascii="宋体" w:hAnsi="宋体" w:eastAsia="宋体" w:cs="宋体"/>
                <w:b/>
                <w:bCs/>
                <w:color w:val="000000"/>
                <w:sz w:val="21"/>
                <w:szCs w:val="21"/>
                <w:highlight w:val="none"/>
              </w:rPr>
              <w:t xml:space="preserve">类似业绩</w:t>
            </w:r>
            <w:r>
              <w:rPr>
                <w:rFonts w:hint="eastAsia" w:ascii="宋体" w:hAnsi="宋体" w:eastAsia="宋体" w:cs="宋体"/>
                <w:b/>
                <w:bCs/>
                <w:color w:val="000000"/>
                <w:sz w:val="21"/>
                <w:szCs w:val="21"/>
                <w:highlight w:val="none"/>
              </w:rPr>
            </w:r>
            <w:r/>
          </w:p>
        </w:tc>
        <w:tc>
          <w:tcPr>
            <w:tcW w:w="712" w:type="dxa"/>
            <w:vAlign w:val="center"/>
            <w:textDirection w:val="lrTb"/>
            <w:noWrap w:val="false"/>
          </w:tcPr>
          <w:p>
            <w:pPr>
              <w:pStyle w:val="794"/>
              <w:ind w:firstLine="28"/>
              <w:jc w:val="center"/>
              <w:rPr>
                <w:rFonts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供应商自2021年1月1日以来（以合同签订时间为准）承担过敬老院委托运营业绩的，提供1个得2分，此项最高得6分。</w:t>
            </w:r>
            <w:r>
              <w:rPr>
                <w:rFonts w:hint="eastAsia" w:ascii="宋体" w:hAnsi="宋体" w:eastAsia="宋体" w:cs="宋体"/>
                <w:color w:val="000000"/>
                <w:sz w:val="21"/>
                <w:szCs w:val="21"/>
                <w:highlight w:val="none"/>
              </w:rPr>
            </w:r>
            <w:r/>
          </w:p>
        </w:tc>
        <w:tc>
          <w:tcPr>
            <w:tcW w:w="1903" w:type="dxa"/>
            <w:vAlign w:val="center"/>
            <w:textDirection w:val="lrTb"/>
            <w:noWrap w:val="false"/>
          </w:tcPr>
          <w:p>
            <w:pPr>
              <w:pStyle w:val="794"/>
              <w:rPr>
                <w:rFonts w:hint="eastAsia" w:ascii="宋体" w:hAnsi="宋体" w:eastAsia="宋体" w:cs="宋体"/>
                <w:b/>
                <w:bCs/>
                <w:color w:val="000000"/>
                <w:sz w:val="21"/>
                <w:szCs w:val="21"/>
                <w:highlight w:val="none"/>
              </w:rPr>
              <w:framePr w:vAnchor="text" w:hAnchor="page" w:x="1706" w:y="846"/>
            </w:pPr>
            <w:r>
              <w:rPr>
                <w:rFonts w:hint="eastAsia" w:ascii="宋体" w:hAnsi="宋体" w:eastAsia="宋体" w:cs="宋体"/>
                <w:b/>
                <w:bCs/>
                <w:color w:val="000000"/>
                <w:sz w:val="21"/>
                <w:szCs w:val="21"/>
                <w:highlight w:val="none"/>
              </w:rPr>
              <w:t xml:space="preserve">提供合同放入响应文件中</w:t>
            </w:r>
            <w:r>
              <w:rPr>
                <w:rFonts w:hint="eastAsia" w:ascii="宋体" w:hAnsi="宋体" w:eastAsia="宋体" w:cs="宋体"/>
                <w:b/>
                <w:bCs/>
                <w:color w:val="000000"/>
                <w:sz w:val="21"/>
                <w:szCs w:val="21"/>
                <w:highlight w:val="none"/>
              </w:rPr>
            </w:r>
            <w:r/>
          </w:p>
        </w:tc>
      </w:tr>
      <w:tr>
        <w:trPr>
          <w:trHeight w:val="538"/>
        </w:trPr>
        <w:tc>
          <w:tcPr>
            <w:tcW w:w="567" w:type="dxa"/>
            <w:vAlign w:val="center"/>
            <w:textDirection w:val="lrTb"/>
            <w:noWrap w:val="false"/>
          </w:tcPr>
          <w:p>
            <w:pPr>
              <w:pStyle w:val="794"/>
              <w:ind w:firstLine="28"/>
              <w:jc w:val="center"/>
              <w:rPr>
                <w:rFonts w:ascii="宋体" w:hAnsi="宋体" w:eastAsia="宋体" w:cs="宋体"/>
                <w:color w:val="000000"/>
                <w:sz w:val="21"/>
                <w:szCs w:val="21"/>
                <w:highlight w:val="none"/>
                <w:lang w:val="en-US" w:eastAsia="zh-CN"/>
              </w:rPr>
              <w:framePr w:vAnchor="text" w:hAnchor="page" w:x="1706" w:y="846"/>
            </w:pPr>
            <w:r>
              <w:rPr>
                <w:rFonts w:ascii="宋体" w:hAnsi="宋体" w:eastAsia="宋体" w:cs="宋体"/>
                <w:color w:val="000000"/>
                <w:sz w:val="21"/>
                <w:szCs w:val="21"/>
                <w:highlight w:val="none"/>
                <w:lang w:val="en-US" w:eastAsia="zh-CN"/>
              </w:rPr>
            </w:r>
            <w:r/>
          </w:p>
        </w:tc>
        <w:tc>
          <w:tcPr>
            <w:tcW w:w="1146" w:type="dxa"/>
            <w:vAlign w:val="center"/>
            <w:textDirection w:val="lrTb"/>
            <w:noWrap w:val="false"/>
          </w:tcPr>
          <w:p>
            <w:pPr>
              <w:pStyle w:val="794"/>
              <w:ind w:firstLine="28"/>
              <w:jc w:val="center"/>
              <w:rPr>
                <w:rFonts w:hint="eastAsia" w:ascii="宋体" w:hAnsi="宋体" w:eastAsia="宋体" w:cs="宋体"/>
                <w:b/>
                <w:bCs/>
                <w:color w:val="000000"/>
                <w:sz w:val="21"/>
                <w:szCs w:val="21"/>
                <w:highlight w:val="none"/>
              </w:rPr>
              <w:framePr w:vAnchor="text" w:hAnchor="page" w:x="1706" w:y="846"/>
            </w:pPr>
            <w:r>
              <w:rPr>
                <w:rFonts w:hint="eastAsia" w:ascii="宋体" w:hAnsi="宋体" w:eastAsia="宋体" w:cs="宋体"/>
                <w:color w:val="000000"/>
                <w:sz w:val="21"/>
                <w:szCs w:val="21"/>
                <w:highlight w:val="none"/>
                <w:lang w:val="en-US" w:eastAsia="zh-CN"/>
              </w:rPr>
              <w:t xml:space="preserve">总分值</w:t>
            </w:r>
            <w:r>
              <w:rPr>
                <w:rFonts w:hint="eastAsia" w:ascii="宋体" w:hAnsi="宋体" w:eastAsia="宋体" w:cs="宋体"/>
                <w:b/>
                <w:bCs/>
                <w:color w:val="000000"/>
                <w:sz w:val="21"/>
                <w:szCs w:val="21"/>
                <w:highlight w:val="none"/>
              </w:rPr>
            </w:r>
            <w:r/>
          </w:p>
        </w:tc>
        <w:tc>
          <w:tcPr>
            <w:tcW w:w="712" w:type="dxa"/>
            <w:vAlign w:val="center"/>
            <w:textDirection w:val="lrTb"/>
            <w:noWrap w:val="false"/>
          </w:tcPr>
          <w:p>
            <w:pPr>
              <w:pStyle w:val="794"/>
              <w:ind w:firstLine="28"/>
              <w:jc w:val="center"/>
              <w:rPr>
                <w:rFonts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t xml:space="preserve">100</w:t>
            </w:r>
            <w:r>
              <w:rPr>
                <w:rFonts w:ascii="宋体" w:hAnsi="宋体" w:eastAsia="宋体" w:cs="宋体"/>
                <w:color w:val="000000"/>
                <w:sz w:val="21"/>
                <w:szCs w:val="21"/>
                <w:highlight w:val="none"/>
                <w:lang w:val="en-US" w:eastAsia="zh-CN"/>
              </w:rPr>
            </w:r>
            <w:r/>
          </w:p>
        </w:tc>
        <w:tc>
          <w:tcPr>
            <w:tcW w:w="5187" w:type="dxa"/>
            <w:vAlign w:val="center"/>
            <w:textDirection w:val="lrTb"/>
            <w:noWrap w:val="false"/>
          </w:tcPr>
          <w:p>
            <w:pPr>
              <w:pStyle w:val="794"/>
              <w:rPr>
                <w:color w:val="000000"/>
                <w:lang w:val="en-US" w:eastAsia="zh-CN"/>
              </w:rPr>
              <w:framePr w:vAnchor="text" w:hAnchor="page" w:x="1706" w:y="846"/>
            </w:pPr>
            <w:r>
              <w:rPr>
                <w:color w:val="000000"/>
                <w:lang w:val="en-US" w:eastAsia="zh-CN"/>
              </w:rPr>
            </w:r>
            <w:r/>
          </w:p>
        </w:tc>
        <w:tc>
          <w:tcPr>
            <w:tcW w:w="1903" w:type="dxa"/>
            <w:vAlign w:val="center"/>
            <w:textDirection w:val="lrTb"/>
            <w:noWrap w:val="false"/>
          </w:tcPr>
          <w:p>
            <w:pPr>
              <w:pStyle w:val="794"/>
              <w:rPr>
                <w:rFonts w:hint="eastAsia" w:ascii="宋体" w:hAnsi="宋体" w:eastAsia="宋体" w:cs="宋体"/>
                <w:color w:val="000000"/>
                <w:sz w:val="21"/>
                <w:szCs w:val="21"/>
                <w:highlight w:val="none"/>
                <w:lang w:val="en-US" w:eastAsia="zh-CN"/>
              </w:rPr>
              <w:framePr w:vAnchor="text" w:hAnchor="page" w:x="1706" w:y="846"/>
            </w:pPr>
            <w:r>
              <w:rPr>
                <w:rFonts w:hint="eastAsia" w:ascii="宋体" w:hAnsi="宋体" w:eastAsia="宋体" w:cs="宋体"/>
                <w:color w:val="000000"/>
                <w:sz w:val="21"/>
                <w:szCs w:val="21"/>
                <w:highlight w:val="none"/>
                <w:lang w:val="en-US" w:eastAsia="zh-CN"/>
              </w:rPr>
            </w:r>
            <w:r/>
          </w:p>
        </w:tc>
      </w:tr>
    </w:tbl>
    <w:p>
      <w:pPr>
        <w:pStyle w:val="794"/>
        <w:jc w:val="center"/>
        <w:spacing w:line="360" w:lineRule="auto"/>
        <w:rPr>
          <w:b/>
          <w:color w:val="000000"/>
          <w:sz w:val="36"/>
          <w:szCs w:val="36"/>
          <w:highlight w:val="none"/>
        </w:rPr>
        <w:outlineLvl w:val="0"/>
      </w:pPr>
      <w:r/>
      <w:bookmarkStart w:id="669" w:name="_Toc104818928"/>
      <w:r>
        <w:rPr>
          <w:b/>
          <w:color w:val="000000"/>
          <w:sz w:val="36"/>
          <w:szCs w:val="36"/>
          <w:highlight w:val="none"/>
        </w:rPr>
      </w:r>
      <w:r/>
    </w:p>
    <w:p>
      <w:pPr>
        <w:pStyle w:val="794"/>
        <w:jc w:val="both"/>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r>
      <w:r/>
    </w:p>
    <w:p>
      <w:pPr>
        <w:pStyle w:val="794"/>
        <w:jc w:val="center"/>
        <w:spacing w:line="360" w:lineRule="auto"/>
        <w:rPr>
          <w:b/>
          <w:color w:val="000000"/>
          <w:sz w:val="36"/>
          <w:szCs w:val="36"/>
          <w:highlight w:val="none"/>
        </w:rPr>
        <w:outlineLvl w:val="0"/>
      </w:pPr>
      <w:r>
        <w:rPr>
          <w:b/>
          <w:color w:val="000000"/>
          <w:sz w:val="36"/>
          <w:szCs w:val="36"/>
          <w:highlight w:val="none"/>
        </w:rPr>
        <w:t xml:space="preserve">第四章   采购需求</w:t>
      </w:r>
      <w:bookmarkEnd w:id="669"/>
      <w:r>
        <w:rPr>
          <w:b/>
          <w:color w:val="000000"/>
          <w:sz w:val="36"/>
          <w:szCs w:val="36"/>
          <w:highlight w:val="none"/>
        </w:rPr>
      </w:r>
      <w:r/>
    </w:p>
    <w:p>
      <w:pPr>
        <w:pStyle w:val="79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本项目为</w:t>
      </w:r>
      <w:r>
        <w:rPr>
          <w:rFonts w:hint="eastAsia" w:ascii="宋体" w:hAnsi="宋体" w:eastAsia="宋体" w:cs="Times New Roman"/>
          <w:color w:val="000000"/>
          <w:sz w:val="24"/>
          <w:szCs w:val="24"/>
          <w:highlight w:val="none"/>
          <w:lang w:eastAsia="zh-CN"/>
        </w:rPr>
        <w:t xml:space="preserve">溧阳市别桥镇社会福利中心（别桥敬老院）委托运营</w:t>
      </w:r>
      <w:r>
        <w:rPr>
          <w:rFonts w:hint="eastAsia" w:ascii="宋体" w:hAnsi="宋体" w:eastAsia="宋体" w:cs="Times New Roman"/>
          <w:color w:val="000000"/>
          <w:sz w:val="24"/>
          <w:szCs w:val="24"/>
          <w:highlight w:val="none"/>
        </w:rPr>
        <w:t xml:space="preserve">，具体要求如下，供应商须提供满足以下要求的服务：</w:t>
      </w:r>
      <w:r>
        <w:rPr>
          <w:rFonts w:ascii="宋体" w:hAnsi="宋体" w:eastAsia="宋体" w:cs="Times New Roman"/>
          <w:color w:val="000000"/>
          <w:sz w:val="24"/>
          <w:szCs w:val="24"/>
          <w:highlight w:val="none"/>
        </w:rPr>
      </w:r>
      <w:r/>
    </w:p>
    <w:p>
      <w:pPr>
        <w:pStyle w:val="794"/>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一、项目概况</w:t>
      </w:r>
      <w:r>
        <w:rPr>
          <w:rFonts w:hint="eastAsia" w:ascii="宋体" w:hAnsi="宋体" w:eastAsia="宋体" w:cs="Times New Roman"/>
          <w:b/>
          <w:color w:val="000000"/>
          <w:sz w:val="24"/>
          <w:szCs w:val="24"/>
        </w:rPr>
      </w:r>
      <w:r/>
    </w:p>
    <w:p>
      <w:pPr>
        <w:pStyle w:val="794"/>
        <w:ind w:firstLine="480"/>
        <w:spacing w:line="360" w:lineRule="auto"/>
        <w:rPr>
          <w:rFonts w:ascii="宋体" w:hAnsi="Times New Roman" w:eastAsia="宋体" w:cs="Times New Roman"/>
          <w:color w:val="000000"/>
          <w:sz w:val="24"/>
          <w:szCs w:val="24"/>
        </w:rPr>
      </w:pPr>
      <w:r>
        <w:rPr>
          <w:rFonts w:hint="eastAsia" w:ascii="宋体" w:hAnsi="宋体" w:eastAsia="宋体" w:cs="Times New Roman"/>
          <w:color w:val="000000"/>
          <w:sz w:val="24"/>
          <w:szCs w:val="24"/>
        </w:rPr>
        <w:t xml:space="preserve">溧阳市别桥镇社会福利中心位于别桥镇湖边老集镇，占地面积5100平方米，建筑面积3676平方米，床位总计140张；</w:t>
      </w:r>
      <w:r>
        <w:rPr>
          <w:rFonts w:ascii="宋体" w:hAnsi="Times New Roman" w:eastAsia="宋体" w:cs="Times New Roman"/>
          <w:color w:val="000000"/>
          <w:sz w:val="24"/>
          <w:szCs w:val="24"/>
        </w:rPr>
      </w:r>
      <w:r/>
    </w:p>
    <w:p>
      <w:pPr>
        <w:pStyle w:val="1049"/>
        <w:spacing w:line="360" w:lineRule="auto"/>
        <w:rPr>
          <w:rFonts w:hint="eastAsia" w:ascii="宋体" w:hAnsi="宋体" w:eastAsia="宋体" w:cs="Times New Roman"/>
          <w:color w:val="000000"/>
          <w:sz w:val="24"/>
          <w:szCs w:val="24"/>
        </w:rPr>
      </w:pPr>
      <w:r>
        <w:rPr>
          <w:rFonts w:hint="eastAsia" w:hAnsi="宋体"/>
          <w:b/>
          <w:color w:val="000000"/>
          <w:szCs w:val="24"/>
          <w:lang w:val="zh-CN"/>
        </w:rPr>
        <w:t xml:space="preserve">二、采购内容</w:t>
      </w:r>
      <w:r>
        <w:rPr>
          <w:rFonts w:hint="eastAsia" w:ascii="宋体" w:hAnsi="宋体" w:eastAsia="宋体" w:cs="Times New Roman"/>
          <w:color w:val="000000"/>
          <w:sz w:val="24"/>
          <w:szCs w:val="24"/>
        </w:rPr>
      </w:r>
      <w:r/>
    </w:p>
    <w:p>
      <w:pPr>
        <w:pStyle w:val="794"/>
        <w:ind w:firstLine="48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将溧阳市别桥镇社会福利中心所有的资产委托经营单位开展运营管理。采购人对溧阳市别桥镇社会福利中心移交时的设施、设备和器材等资产进行登记造册，并制作《溧阳市别桥镇社会福利中心资产移交清单》。</w:t>
      </w:r>
      <w:r>
        <w:rPr>
          <w:rFonts w:hint="eastAsia" w:ascii="宋体" w:hAnsi="宋体" w:eastAsia="宋体" w:cs="Times New Roman"/>
          <w:color w:val="000000"/>
          <w:sz w:val="24"/>
          <w:szCs w:val="24"/>
          <w:lang w:val="en-US" w:eastAsia="zh-CN"/>
        </w:rPr>
      </w:r>
      <w:r/>
    </w:p>
    <w:p>
      <w:pPr>
        <w:pStyle w:val="794"/>
        <w:ind w:firstLine="480"/>
        <w:spacing w:line="360" w:lineRule="auto"/>
        <w:rPr>
          <w:rFonts w:hint="eastAsia" w:ascii="Times New Roman" w:hAnsi="Times New Roman"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经营单位</w:t>
      </w:r>
      <w:r>
        <w:rPr>
          <w:rFonts w:hint="eastAsia" w:ascii="宋体" w:hAnsi="宋体" w:eastAsia="宋体" w:cs="Times New Roman"/>
          <w:color w:val="000000"/>
          <w:sz w:val="24"/>
          <w:szCs w:val="24"/>
        </w:rPr>
        <w:t xml:space="preserve">应按照国家《老年人社会福利机构基本规范》、《养老院服务质量大检查指南》（民发〔2017〕51 号文件）、《江苏省养老机构等级划分与评定评分细则》（苏民养老〔2021〕20号 ）、《江苏省农村区域性养老服务中心建设和服务规范DB32/T4456-2023》等标准进行运营管理</w:t>
      </w:r>
      <w:r>
        <w:rPr>
          <w:rFonts w:hint="eastAsia" w:ascii="Times New Roman" w:hAnsi="Times New Roman" w:eastAsia="宋体" w:cs="Times New Roman"/>
          <w:color w:val="000000"/>
          <w:sz w:val="24"/>
          <w:szCs w:val="24"/>
        </w:rPr>
      </w:r>
      <w:r/>
    </w:p>
    <w:p>
      <w:pPr>
        <w:pStyle w:val="794"/>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、在运营期间，</w:t>
      </w:r>
      <w:r>
        <w:rPr>
          <w:rFonts w:hint="eastAsia" w:ascii="宋体" w:hAnsi="宋体" w:eastAsia="宋体" w:cs="Times New Roman"/>
          <w:color w:val="000000"/>
          <w:sz w:val="24"/>
          <w:szCs w:val="24"/>
          <w:lang w:val="en-US" w:eastAsia="zh-CN"/>
        </w:rPr>
        <w:t xml:space="preserve">经营单位</w:t>
      </w:r>
      <w:r>
        <w:rPr>
          <w:rFonts w:hint="eastAsia" w:ascii="宋体" w:hAnsi="宋体" w:eastAsia="宋体" w:cs="Times New Roman"/>
          <w:color w:val="000000"/>
          <w:sz w:val="24"/>
          <w:szCs w:val="24"/>
        </w:rPr>
        <w:t xml:space="preserve">须保证所有涉及管理、护理、医疗、</w:t>
      </w:r>
      <w:r>
        <w:rPr>
          <w:rFonts w:hint="eastAsia" w:ascii="宋体" w:hAnsi="宋体" w:eastAsia="宋体" w:cs="Times New Roman"/>
          <w:color w:val="000000"/>
          <w:sz w:val="24"/>
          <w:szCs w:val="24"/>
        </w:rPr>
        <w:t xml:space="preserve">餐饮服务等岗位的工作人员，均须具备中华人民共和国法律法规、行业标准及行政主管部门规定的相应从业资格且从业人数符合相关规定，具体包括但不限于：（1）管理人员：具备养老机构管理相关培训合格证书或行业认可的管理资质；（2）护理人员：持有有效的养老护理员职业资格证书或相关职业技能等级证书；（3）医疗人员（如配备）：医生须持有医师执业证书，护士须持有护士执业证书，并符合医疗机构执业许可要求；（4）食堂工作人员：厨师须持有健康证及厨师职业资格证（如适用），其他餐饮服务人员须持有效健康证明，并符合《食品安全法》相关规定。</w:t>
      </w:r>
      <w:r>
        <w:rPr>
          <w:rFonts w:hint="eastAsia" w:ascii="宋体" w:hAnsi="宋体" w:eastAsia="宋体" w:cs="Times New Roman"/>
          <w:color w:val="000000"/>
          <w:sz w:val="24"/>
          <w:szCs w:val="24"/>
        </w:rPr>
      </w:r>
      <w:r/>
    </w:p>
    <w:p>
      <w:pPr>
        <w:pStyle w:val="794"/>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、由于本项目存在一定风险，经营管理单位应自行制定风险规避措施，给予妥善实施。</w:t>
      </w:r>
      <w:r>
        <w:rPr>
          <w:rFonts w:hint="eastAsia" w:ascii="宋体" w:hAnsi="宋体" w:eastAsia="宋体" w:cs="Times New Roman"/>
          <w:color w:val="000000"/>
          <w:sz w:val="24"/>
          <w:szCs w:val="24"/>
        </w:rPr>
      </w:r>
      <w:r/>
    </w:p>
    <w:p>
      <w:pPr>
        <w:pStyle w:val="794"/>
        <w:ind w:firstLine="241"/>
        <w:spacing w:line="360" w:lineRule="auto"/>
        <w:rPr>
          <w:rFonts w:hint="eastAsia" w:ascii="宋体" w:hAnsi="宋体" w:eastAsia="宋体" w:cs="Times New Roman"/>
          <w:b/>
          <w:bCs w:val="0"/>
          <w:color w:val="000000"/>
          <w:sz w:val="24"/>
          <w:szCs w:val="20"/>
          <w:highlight w:val="none"/>
          <w:lang w:val="en-US" w:eastAsia="zh-CN"/>
        </w:rPr>
      </w:pPr>
      <w:r>
        <w:rPr>
          <w:rFonts w:hint="eastAsia" w:ascii="宋体" w:hAnsi="宋体" w:eastAsia="宋体" w:cs="Times New Roman"/>
          <w:b/>
          <w:bCs w:val="0"/>
          <w:color w:val="000000"/>
          <w:sz w:val="24"/>
          <w:szCs w:val="20"/>
          <w:highlight w:val="none"/>
          <w:lang w:val="en-US" w:eastAsia="zh-CN"/>
        </w:rPr>
        <w:t xml:space="preserve">三、报价方式：</w:t>
      </w:r>
      <w:r>
        <w:rPr>
          <w:rFonts w:hint="eastAsia" w:ascii="宋体" w:hAnsi="宋体" w:eastAsia="宋体" w:cs="Times New Roman"/>
          <w:b/>
          <w:bCs w:val="0"/>
          <w:color w:val="000000"/>
          <w:sz w:val="24"/>
          <w:szCs w:val="20"/>
          <w:highlight w:val="none"/>
          <w:lang w:val="en-US" w:eastAsia="zh-CN"/>
        </w:rPr>
      </w:r>
      <w:r/>
    </w:p>
    <w:p>
      <w:pPr>
        <w:pStyle w:val="794"/>
        <w:ind w:firstLine="240"/>
        <w:spacing w:line="360" w:lineRule="auto"/>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本项目的投标报价为综合报价，应包括完成该项工作所需的一切费用，包括但不限于所有人员的工资、加班费、福利、社保，敬老院卫生、保洁、绿化养护、维修等管理用易耗品、劳保用品，税费、利润，政策性文件规定及合同包含的所有风险、责任等各项应有费用。</w:t>
      </w:r>
      <w:r>
        <w:rPr>
          <w:rFonts w:hint="eastAsia" w:ascii="宋体" w:hAnsi="宋体" w:eastAsia="宋体" w:cs="Times New Roman"/>
          <w:bCs/>
          <w:color w:val="000000"/>
          <w:sz w:val="24"/>
          <w:szCs w:val="20"/>
          <w:highlight w:val="none"/>
          <w:lang w:val="en-US" w:eastAsia="zh-CN"/>
        </w:rPr>
      </w:r>
      <w:r/>
    </w:p>
    <w:p>
      <w:pPr>
        <w:pStyle w:val="794"/>
        <w:ind w:firstLine="241"/>
        <w:spacing w:line="360" w:lineRule="auto"/>
        <w:rPr>
          <w:rFonts w:hint="eastAsia" w:ascii="宋体" w:hAnsi="宋体" w:eastAsia="宋体" w:cs="Times New Roman"/>
          <w:b/>
          <w:bCs w:val="0"/>
          <w:color w:val="000000"/>
          <w:sz w:val="24"/>
          <w:szCs w:val="20"/>
          <w:highlight w:val="none"/>
        </w:rPr>
      </w:pPr>
      <w:r>
        <w:rPr>
          <w:rFonts w:hint="eastAsia" w:ascii="宋体" w:hAnsi="宋体" w:eastAsia="宋体" w:cs="Times New Roman"/>
          <w:b/>
          <w:bCs w:val="0"/>
          <w:color w:val="000000"/>
          <w:sz w:val="24"/>
          <w:szCs w:val="20"/>
          <w:highlight w:val="none"/>
          <w:lang w:val="en-US" w:eastAsia="zh-CN"/>
        </w:rPr>
        <w:t xml:space="preserve">四</w:t>
      </w:r>
      <w:r>
        <w:rPr>
          <w:rFonts w:hint="eastAsia" w:ascii="宋体" w:hAnsi="宋体" w:eastAsia="宋体" w:cs="Times New Roman"/>
          <w:b/>
          <w:bCs w:val="0"/>
          <w:color w:val="000000"/>
          <w:sz w:val="24"/>
          <w:szCs w:val="20"/>
          <w:highlight w:val="none"/>
        </w:rPr>
        <w:t xml:space="preserve">、商务要求</w:t>
      </w:r>
      <w:r>
        <w:rPr>
          <w:rFonts w:hint="eastAsia" w:ascii="宋体" w:hAnsi="宋体" w:eastAsia="宋体" w:cs="Times New Roman"/>
          <w:b/>
          <w:bCs w:val="0"/>
          <w:color w:val="000000"/>
          <w:sz w:val="24"/>
          <w:szCs w:val="20"/>
          <w:highlight w:val="none"/>
        </w:rPr>
      </w:r>
      <w:r/>
    </w:p>
    <w:p>
      <w:pPr>
        <w:pStyle w:val="794"/>
        <w:ind w:left="-62" w:firstLine="482"/>
        <w:spacing w:line="312" w:lineRule="auto"/>
        <w:rPr>
          <w:rFonts w:hint="eastAsia"/>
          <w:color w:val="000000"/>
          <w:sz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b/>
          <w:bCs/>
          <w:color w:val="000000"/>
          <w:sz w:val="24"/>
          <w:szCs w:val="24"/>
          <w:highlight w:val="none"/>
          <w:lang w:eastAsia="zh-CN"/>
        </w:rPr>
        <w:t xml:space="preserve">服务期限</w:t>
      </w:r>
      <w:r>
        <w:rPr>
          <w:rFonts w:hint="eastAsia"/>
          <w:sz w:val="24"/>
          <w:highlight w:val="none"/>
          <w:u w:val="single"/>
        </w:rPr>
        <w:t xml:space="preserve">3年，合同一年一签，合同期满成交</w:t>
      </w:r>
      <w:r>
        <w:rPr>
          <w:rFonts w:hint="eastAsia"/>
          <w:sz w:val="24"/>
          <w:highlight w:val="none"/>
          <w:u w:val="single"/>
          <w:lang w:eastAsia="zh-CN"/>
        </w:rPr>
        <w:t xml:space="preserve">供应商</w:t>
      </w:r>
      <w:r>
        <w:rPr>
          <w:rFonts w:hint="eastAsia"/>
          <w:sz w:val="24"/>
          <w:highlight w:val="none"/>
          <w:u w:val="single"/>
        </w:rPr>
        <w:t xml:space="preserve">无违约行为或整改到位的可续签 1年合同，续签次数不得超过 2次（含 2次），如有违约行为且整改不到位的，不予续签。</w:t>
      </w:r>
      <w:r>
        <w:rPr>
          <w:rFonts w:hint="eastAsia"/>
          <w:color w:val="000000"/>
          <w:sz w:val="24"/>
          <w:highlight w:val="none"/>
          <w:lang w:eastAsia="zh-CN"/>
        </w:rPr>
      </w:r>
      <w:r/>
    </w:p>
    <w:p>
      <w:pPr>
        <w:pStyle w:val="794"/>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b/>
          <w:bCs/>
          <w:color w:val="000000"/>
          <w:sz w:val="24"/>
          <w:szCs w:val="24"/>
          <w:highlight w:val="none"/>
          <w:lang w:eastAsia="zh-CN"/>
        </w:rPr>
        <w:t xml:space="preserve">服务地点</w:t>
      </w:r>
      <w:r>
        <w:rPr>
          <w:rFonts w:hint="eastAsia" w:ascii="宋体" w:hAnsi="宋体" w:eastAsia="宋体" w:cs="Times New Roman"/>
          <w:color w:val="000000"/>
          <w:sz w:val="24"/>
          <w:szCs w:val="24"/>
          <w:highlight w:val="none"/>
          <w:lang w:eastAsia="zh-CN"/>
        </w:rPr>
        <w:t xml:space="preserve">：采购人指定地点。</w:t>
      </w:r>
      <w:r>
        <w:rPr>
          <w:rFonts w:hint="eastAsia" w:ascii="宋体" w:hAnsi="宋体" w:eastAsia="宋体" w:cs="Times New Roman"/>
          <w:color w:val="000000"/>
          <w:sz w:val="24"/>
          <w:szCs w:val="24"/>
          <w:highlight w:val="none"/>
          <w:lang w:eastAsia="zh-CN"/>
        </w:rPr>
      </w:r>
      <w:r/>
    </w:p>
    <w:p>
      <w:pPr>
        <w:pStyle w:val="794"/>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w:t>
      </w:r>
      <w:r>
        <w:rPr>
          <w:rFonts w:hint="eastAsia" w:ascii="宋体" w:hAnsi="宋体" w:eastAsia="宋体" w:cs="Times New Roman"/>
          <w:b/>
          <w:bCs/>
          <w:color w:val="000000"/>
          <w:sz w:val="24"/>
          <w:szCs w:val="24"/>
          <w:highlight w:val="none"/>
          <w:lang w:eastAsia="zh-CN"/>
        </w:rPr>
        <w:t xml:space="preserve">验收标准</w:t>
      </w:r>
      <w:r>
        <w:rPr>
          <w:rFonts w:hint="eastAsia" w:ascii="宋体" w:hAnsi="宋体" w:eastAsia="宋体" w:cs="Times New Roman"/>
          <w:color w:val="000000"/>
          <w:sz w:val="24"/>
          <w:szCs w:val="24"/>
          <w:highlight w:val="none"/>
          <w:lang w:eastAsia="zh-CN"/>
        </w:rPr>
        <w:t xml:space="preserve">：采购人根据国家有关规定、</w:t>
      </w: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lang w:eastAsia="zh-CN"/>
        </w:rPr>
        <w:t xml:space="preserve">文件、响应文件以及合同约定的内容完成后组织验收。</w:t>
      </w:r>
      <w:r>
        <w:rPr>
          <w:rFonts w:hint="eastAsia" w:ascii="宋体" w:hAnsi="宋体" w:eastAsia="宋体" w:cs="Times New Roman"/>
          <w:color w:val="000000"/>
          <w:sz w:val="24"/>
          <w:szCs w:val="24"/>
          <w:highlight w:val="none"/>
          <w:lang w:eastAsia="zh-CN"/>
        </w:rPr>
      </w:r>
      <w:r/>
    </w:p>
    <w:p>
      <w:pPr>
        <w:pStyle w:val="794"/>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4、</w:t>
      </w:r>
      <w:r>
        <w:rPr>
          <w:rFonts w:hint="eastAsia" w:ascii="宋体" w:hAnsi="宋体" w:eastAsia="宋体" w:cs="Times New Roman"/>
          <w:b/>
          <w:bCs/>
          <w:color w:val="000000" w:themeColor="text1"/>
          <w:sz w:val="24"/>
          <w:szCs w:val="24"/>
          <w:highlight w:val="none"/>
          <w:lang w:eastAsia="zh-CN"/>
        </w:rPr>
        <w:t xml:space="preserve">付款步骤</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甲方按每人每月</w:t>
      </w:r>
      <w:r>
        <w:rPr>
          <w:rFonts w:hint="eastAsia" w:ascii="宋体" w:hAnsi="宋体" w:eastAsia="宋体" w:cs="宋体"/>
          <w:color w:val="000000" w:themeColor="text1"/>
          <w:sz w:val="24"/>
          <w:szCs w:val="24"/>
          <w:highlight w:val="none"/>
          <w:lang w:val="en-US" w:eastAsia="zh-CN"/>
        </w:rPr>
        <w:t xml:space="preserve">约定金额</w:t>
      </w:r>
      <w:r>
        <w:rPr>
          <w:rFonts w:hint="eastAsia" w:ascii="宋体" w:hAnsi="宋体" w:eastAsia="宋体" w:cs="宋体"/>
          <w:color w:val="000000" w:themeColor="text1"/>
          <w:sz w:val="24"/>
          <w:szCs w:val="24"/>
          <w:highlight w:val="none"/>
        </w:rPr>
        <w:t xml:space="preserve">的标准给予乙方补贴（含零用钱），特困人员在院少于半月的按半月结算，大于等于半月的按整月结算，给予乙方的补贴于每月结束后的次月10 日前将补贴资金的90%支付给乙方，10%用于年度考评。如果出现乙方违约情形，甲方可延期支付，在乙方承担违约责任且具备了全面履行合同的能力后，甲方再行支付。</w:t>
      </w:r>
      <w:r>
        <w:rPr>
          <w:rFonts w:hint="eastAsia" w:ascii="宋体" w:hAnsi="宋体" w:eastAsia="宋体" w:cs="宋体"/>
          <w:color w:val="000000" w:themeColor="text1"/>
          <w:sz w:val="24"/>
          <w:szCs w:val="24"/>
          <w:highlight w:val="none"/>
        </w:rPr>
      </w:r>
      <w:r>
        <w:rPr>
          <w:color w:val="000000" w:themeColor="text1"/>
        </w:rPr>
      </w:r>
    </w:p>
    <w:p>
      <w:pPr>
        <w:pStyle w:val="794"/>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794"/>
        <w:jc w:val="center"/>
        <w:spacing w:line="360" w:lineRule="auto"/>
        <w:rPr>
          <w:rFonts w:hint="eastAsia" w:ascii="宋体" w:hAnsi="宋体" w:eastAsia="宋体" w:cs="宋体"/>
          <w:b/>
          <w:color w:val="000000"/>
          <w:sz w:val="36"/>
          <w:szCs w:val="36"/>
          <w:highlight w:val="none"/>
        </w:rPr>
        <w:outlineLvl w:val="0"/>
      </w:pPr>
      <w:r>
        <w:rPr>
          <w:rFonts w:hint="eastAsia" w:ascii="宋体" w:hAnsi="宋体" w:cs="宋体"/>
          <w:b/>
          <w:bCs/>
          <w:color w:val="000000"/>
          <w:szCs w:val="21"/>
          <w:highlight w:val="none"/>
        </w:rPr>
        <w:br w:type="page" w:clear="all"/>
      </w:r>
      <w:r>
        <w:rPr>
          <w:rFonts w:hint="eastAsia" w:ascii="宋体" w:hAnsi="宋体" w:eastAsia="宋体" w:cs="宋体"/>
          <w:b/>
          <w:color w:val="000000"/>
          <w:sz w:val="36"/>
          <w:szCs w:val="36"/>
          <w:highlight w:val="none"/>
          <w:lang w:val="en-US" w:eastAsia="zh-CN"/>
        </w:rPr>
        <w:t xml:space="preserve">第五章 </w:t>
      </w:r>
      <w:r>
        <w:rPr>
          <w:rFonts w:hint="eastAsia" w:ascii="宋体" w:hAnsi="宋体" w:eastAsia="宋体" w:cs="宋体"/>
          <w:b/>
          <w:color w:val="000000"/>
          <w:sz w:val="36"/>
          <w:szCs w:val="36"/>
          <w:highlight w:val="none"/>
        </w:rPr>
        <w:t xml:space="preserve">合同草案条款</w:t>
      </w:r>
      <w:r>
        <w:rPr>
          <w:rFonts w:hint="eastAsia" w:ascii="宋体" w:hAnsi="宋体" w:eastAsia="宋体" w:cs="宋体"/>
          <w:b/>
          <w:color w:val="000000"/>
          <w:sz w:val="36"/>
          <w:szCs w:val="36"/>
          <w:highlight w:val="none"/>
        </w:rPr>
      </w:r>
      <w:r/>
    </w:p>
    <w:p>
      <w:pPr>
        <w:pStyle w:val="794"/>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94"/>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eastAsia="zh-CN"/>
        </w:rPr>
        <w:t xml:space="preserve">溧阳市别桥镇社会福利中心（别桥敬老院）委托运营</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甲方:</w:t>
      </w:r>
      <w:r>
        <w:rPr>
          <w:rFonts w:hint="eastAsia" w:ascii="宋体" w:hAnsi="宋体" w:eastAsia="宋体" w:cs="宋体"/>
          <w:color w:val="000000"/>
          <w:sz w:val="24"/>
          <w:szCs w:val="24"/>
          <w:highlight w:val="none"/>
        </w:rPr>
        <w:t xml:space="preserve">溧阳市别桥镇人民政府</w:t>
      </w:r>
      <w:r>
        <w:rPr>
          <w:rFonts w:hint="eastAsia" w:ascii="宋体" w:hAnsi="宋体" w:eastAsia="宋体" w:cs="宋体"/>
          <w:color w:val="000000"/>
          <w:sz w:val="24"/>
          <w:szCs w:val="24"/>
          <w:highlight w:val="none"/>
        </w:rPr>
      </w:r>
      <w:r/>
    </w:p>
    <w:p>
      <w:pPr>
        <w:pStyle w:val="794"/>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乙方:</w:t>
      </w:r>
      <w:r>
        <w:rPr>
          <w:rFonts w:hint="eastAsia" w:ascii="宋体" w:hAnsi="宋体" w:eastAsia="宋体" w:cs="宋体"/>
          <w:color w:val="000000"/>
          <w:sz w:val="24"/>
          <w:szCs w:val="24"/>
          <w:highlight w:val="none"/>
          <w:lang w:eastAsia="zh-CN"/>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有效提高溧阳市别桥镇社会福利中心科学运营管理质量，积极探索社会事业市场化运营新思路，根据上级有关鼓励国有养老机构“公建民营”文件精神，根据《中华人民共和国民法典》等法律、法规、规章以及规范性文件，甲乙双方在平等、自愿、协商一致的基础上，就溧阳市别桥镇社会福利中心的运营管理事宜，订立本合同。</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一、基本原则</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1.国家资产不流失</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2.养老用途不改变</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3.服务水平明显提高</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4.特困人员优先入住</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二、目标任务</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乙方结合自身权利和义务，从膳食、医护、康复、文体娱乐等各个方面提升养老服务水平，同时提高社会福利中心入住率，努力提升别桥镇社会福利中心的运营效益和社会美誉。</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三、委托运营内容：</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1.溧阳市别桥镇社会福利中心位于别桥镇湖边老集镇，占地面积5100平方米，建筑面积3676平方米，床位总计140张。</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将溧阳市别桥镇社会福利中心所有的资产委托乙方开展运营管理。甲方对溧阳市别桥镇社会福利中心移交时的设施、设备和器材等资产进行登记造册，并制作《溧阳市别桥镇社会福利中心资产移交清单》，在合同生效时，由双方签字确认后办理移交手续。</w:t>
      </w:r>
      <w:r>
        <w:rPr>
          <w:rFonts w:hint="eastAsia" w:ascii="宋体" w:hAnsi="宋体" w:eastAsia="宋体" w:cs="宋体"/>
          <w:color w:val="000000"/>
          <w:sz w:val="24"/>
          <w:szCs w:val="24"/>
          <w:highlight w:val="none"/>
        </w:rPr>
      </w:r>
      <w:r/>
    </w:p>
    <w:p>
      <w:pPr>
        <w:pStyle w:val="794"/>
        <w:ind w:left="-62" w:firstLine="482"/>
        <w:spacing w:line="312" w:lineRule="auto"/>
        <w:rPr>
          <w:rFonts w:hint="eastAsia"/>
          <w:color w:val="000000"/>
          <w:sz w:val="24"/>
          <w:highlight w:val="none"/>
          <w:lang w:eastAsia="zh-CN"/>
        </w:rPr>
      </w:pPr>
      <w:r>
        <w:rPr>
          <w:rFonts w:hint="eastAsia" w:ascii="宋体" w:hAnsi="宋体" w:eastAsia="宋体" w:cs="宋体"/>
          <w:color w:val="000000"/>
          <w:sz w:val="24"/>
          <w:szCs w:val="24"/>
          <w:highlight w:val="none"/>
        </w:rPr>
        <w:t xml:space="preserve">3.</w:t>
      </w:r>
      <w:r>
        <w:rPr>
          <w:rFonts w:hint="eastAsia"/>
          <w:sz w:val="24"/>
          <w:highlight w:val="none"/>
          <w:u w:val="single"/>
        </w:rPr>
        <w:t xml:space="preserve">3年，合同一年一签，合同期满成交</w:t>
      </w:r>
      <w:r>
        <w:rPr>
          <w:rFonts w:hint="eastAsia"/>
          <w:sz w:val="24"/>
          <w:highlight w:val="none"/>
          <w:u w:val="single"/>
          <w:lang w:eastAsia="zh-CN"/>
        </w:rPr>
        <w:t xml:space="preserve">供应商</w:t>
      </w:r>
      <w:r>
        <w:rPr>
          <w:rFonts w:hint="eastAsia"/>
          <w:sz w:val="24"/>
          <w:highlight w:val="none"/>
          <w:u w:val="single"/>
        </w:rPr>
        <w:t xml:space="preserve">无违约行为或整改到位的可续签 1年合同，续签次数不得超过 2次（含 2次），如有违约行为且整改不到位的，不予续签。</w:t>
      </w:r>
      <w:r>
        <w:rPr>
          <w:rFonts w:hint="eastAsia"/>
          <w:color w:val="000000"/>
          <w:sz w:val="24"/>
          <w:highlight w:val="none"/>
          <w:lang w:eastAsia="zh-CN"/>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乙方运营管理期限为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日，包含前三个月的试运行期。试运行期间，如乙方不能履行合同任一条款，甲方有权随时终止合同，且不须承担任何责任。试运行期满，经甲方验收合格后，合同正式生效。</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4.合同履行期间，乙方应按照国家《老年人社会福利机构基本规范》、《养老院服务质量大检查指南》（民发〔2017〕51 号文件）、《江苏省养老机构等级划分与评定评分细则》（苏民养老〔2021〕20号 ）、《江苏省农村区域性养老服务中心建设和服务规范DB32/T4456-2023》等标准进行运营管理。</w:t>
      </w:r>
      <w:r>
        <w:rPr>
          <w:rFonts w:hint="eastAsia" w:ascii="宋体" w:hAnsi="宋体" w:eastAsia="宋体" w:cs="宋体"/>
          <w:color w:val="000000"/>
          <w:sz w:val="24"/>
          <w:szCs w:val="24"/>
          <w:highlight w:val="none"/>
        </w:rPr>
      </w:r>
      <w:r/>
    </w:p>
    <w:p>
      <w:pPr>
        <w:pStyle w:val="79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四、委托运营资金结算：</w:t>
      </w:r>
      <w:r>
        <w:rPr>
          <w:rFonts w:hint="eastAsia" w:ascii="宋体" w:hAnsi="宋体" w:eastAsia="宋体" w:cs="宋体"/>
          <w:b/>
          <w:bCs/>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1.根据溧阳市别桥镇社会福利中心入住的集中供养特困人员数量，甲方按每人每月</w:t>
      </w:r>
      <w:r>
        <w:rPr>
          <w:rFonts w:hint="eastAsia" w:ascii="宋体" w:hAnsi="宋体" w:eastAsia="宋体" w:cs="宋体"/>
          <w:color w:val="000000"/>
          <w:sz w:val="24"/>
          <w:szCs w:val="24"/>
          <w:highlight w:val="none"/>
          <w:lang w:val="en-US" w:eastAsia="zh-CN"/>
        </w:rPr>
        <w:t xml:space="preserve">约定金额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的标准给予乙方补贴（含零用钱），特困人员在院少于半月的按半月结算，大于等于半月的按整月结算，给予乙方的补贴于每月结束后的次月10 日前将补贴资金的90%支付给乙方，10%用于年度考评。如果出现乙方违约情形，甲方可延期支付，在乙方承担违约责任且具备了全面履行合同的能力后，甲方再行支付。</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社会福利事业发展金：乙方根据床位数和入住率向甲方上交“社会福利事业发展金”。按比例相适配的原则，福利中心内社会老人入住率达到60%以后，乙方按实际收住的社会老人数，以50元/人/月向甲方缴纳“社会福利事业发展金”。每季度结束后的次月10日前结算。</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溧阳市别桥镇社会福利中心的日常运行费用、日常耗损性设施设备的维护和修缮，由乙方承担，甲方不另行补贴。乙方负责福利中心内电梯、消防设施的日常维护、保养及检测等工作，相关费用由乙方承担。遇到不可抗力导致的设施设备损坏的情况，由甲乙双方共同协商承担。</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特困人员实际发生的医疗费由乙方单独建帐，先行垫付。医疗费票据必须以江苏省医疗门诊、住院收费票据记载的金额为准。乙方做好相关结算凭证的整理工作，甲方审核后由甲方负责支付。其中一次性医疗支出预算在3000元以上的，须由乙方事先报甲方审核同意后办理相关手续。每月结束后的次月10日前结算。</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守法运营，争创的各类荣誉和奖励经费归乙方所有。上级按照相关政策规定拨付下拨的社会代养老人运营补贴资金，由乙方用于福利中心运营。乙方需及时上报资金的使用情况，如违规使用，甲方有权停止发放并有权要求乙方退还已经发放的所有奖励及补贴。</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社会各界对社会福利中心的各项捐赠资金，由甲方统一入账，由甲方统一支配；社会各界对社会福利中心的各项捐赠物资，由乙方在甲方监督下统一登记入账、使用。所有捐赠的资金与物资均应当用于社会福利中心建设、运行、改善服务条件等方面，不得用于其他用途，否则甲方有权要求乙方退还相关资金及物资。</w:t>
      </w:r>
      <w:r>
        <w:rPr>
          <w:rFonts w:hint="eastAsia" w:ascii="宋体" w:hAnsi="宋体" w:eastAsia="宋体" w:cs="宋体"/>
          <w:color w:val="000000"/>
          <w:sz w:val="24"/>
          <w:szCs w:val="24"/>
          <w:highlight w:val="none"/>
        </w:rPr>
      </w:r>
      <w:r/>
    </w:p>
    <w:p>
      <w:pPr>
        <w:pStyle w:val="79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五、甲方的权利与义务：</w:t>
      </w:r>
      <w:r>
        <w:rPr>
          <w:rFonts w:hint="eastAsia" w:ascii="宋体" w:hAnsi="宋体" w:eastAsia="宋体" w:cs="宋体"/>
          <w:b/>
          <w:bCs/>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1.溧阳市别桥镇社会福利中心的建设用地、地上地下建筑物的所有权属于甲方。</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按运营需求配置好相关设施设备，社会福利中心所有的硬件设施、设备的所有权属于甲方，甲方保证设备设施在交付乙方运营管理时合格。在本合同签订之日起的5个工作日内，甲方相关职能部门完成对建筑、设施、设备等的查验工作，验收合格后交付乙方运营管理。</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3.甲方配合乙方做好社会福利中心的开业前期交接等工作，确保乙方顺利接收和运营社会福利中心；甲方协助乙方协调好当地卫生服务机构，为社会福利中心老人方便就医提供支持。</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4.运营管理期间，乙方就镇社会福利中心存在消防安全、强弱电安全以及设施设备使用安全等方面的问题，向甲方提出合理化整改意见时，甲方有义务进行相应整改。</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合同履行过程中，甲方有权对乙方的运营管理活动进行监督、检查、考核，以确保社会福利中心合法正常运营；甲方有权了解乙方的实际运营情况，如乙方有不符合标准的情形，应立即纠正并承担违约责任。社会福利中心的财务报表和入住人员信息的台账须每月报送甲方审查。</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甲方有权督导乙方在运营管理期间保留不少于总床位30%床位承担政府保障职能，控制收住比例。收住特困人员，需经甲方确定后乙方方可接收入住，如乙方未按照比例接收符合条件的特困人员，甲方有权督促乙方立即调整收住比例，乙方拒绝按照收住比例接收符合条件的特困人员的，甲方有权解除合同，并要求乙方承担违约责任。</w:t>
      </w:r>
      <w:r>
        <w:rPr>
          <w:rFonts w:hint="eastAsia" w:ascii="宋体" w:hAnsi="宋体" w:eastAsia="宋体" w:cs="宋体"/>
          <w:color w:val="000000"/>
          <w:sz w:val="24"/>
          <w:szCs w:val="24"/>
          <w:highlight w:val="none"/>
        </w:rPr>
      </w:r>
      <w:r/>
    </w:p>
    <w:p>
      <w:pPr>
        <w:pStyle w:val="79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六、乙方的权利与义务：</w:t>
      </w:r>
      <w:r>
        <w:rPr>
          <w:rFonts w:hint="eastAsia" w:ascii="宋体" w:hAnsi="宋体" w:eastAsia="宋体" w:cs="宋体"/>
          <w:b/>
          <w:bCs/>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必须保留不少于总床位30%床位，确保甲方特困人员优先入住。未经甲方书面同意，乙方不得自行增加床位。在此前提下，面向全社会开展社会代养老人服务，其中别桥镇老人优先考虑，招收对象要符合相关入住条件并于当月向甲方备案。乙方在运营管理期间要切实维护住院老人的合法权益，不得随意改变现有各房、室的使用功能。若需变更则需要征得甲方的书面同意后方可实施，费用由乙方负担；不得改变运营范围和内容，不得移作他用或转包运营，否则视为乙方根本性违约，甲方可以解除本合同，乙方应当承担相应法律责任。</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要保证入院集中供养特困人员的膳食做到品种多样、营养均衡，原则上月伙食标准不低于本市当月特困人员基本生活标准的60%，伙食费用包括大米和面粉等主食、蔬菜、荤菜、食用油和其他佐料的采购费，以及食堂的水、电、气费，但不包括食堂工作人员的报酬，不得计提利润。</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3.乙方在运营中要严格遵守相关法律法规，接受当地行政部门的监督。若乙方因违法、违规、纠纷等情形受到处理，应自行承担相应的法律、行政及经济责任，因此造成甲方损失的，应赔偿甲方损失。</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运营管理期间乙方享有对溧阳市别桥镇社会福利中心资产的使用权，但不得将镇社会福利中心的资产擅自挪出或移作他用，不得用镇社会福利中心的资产作任何抵押担保，不得以溧阳市别桥镇社会福利中心的名义向外借款或者为他人提供担保；乙方在运营管理期间产生的债权、债务均由乙方负责和清偿，与溧阳市别桥镇社会福利中心及甲方无关。</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确保保值增值合理使用甲方移交的资产，如有损耗必须造册报别桥镇财政和资产管理办公室（别桥镇国有资产专班）备案，否则甲方有权追究责任并要求乙方作价赔偿。因使用不当或恶意破坏造成的资产损坏、损耗，由乙方作价赔偿。乙方需要添置的设施、设备和</w:t>
      </w:r>
      <w:r>
        <w:rPr>
          <w:rFonts w:hint="eastAsia" w:ascii="宋体" w:hAnsi="宋体" w:eastAsia="宋体" w:cs="宋体"/>
          <w:color w:val="000000"/>
          <w:sz w:val="24"/>
          <w:szCs w:val="24"/>
          <w:highlight w:val="none"/>
        </w:rPr>
        <w:t xml:space="preserve">器材等固定资产，一律由乙方自行投资购买，合同期内产权归属乙方；合同终止时，在对甲方不造成任何不利因素的情况下，乙方有权在规定时间内善意收回投入的可移动设备设施；不可移动设施设备归甲方所有，甲方不作任何补偿。未经甲方同意，乙方不得对社会福利中心进行装修改造，如确有需要，由乙方提出书面申请，报甲方审核同意后，乙方按甲方审核通过的方案进行改造并自行承担由此产生的费用；合同解除或终止时，乙方不得以任何理由对其装修改造部分进行拆除，且甲方不作任何补偿。如因政府要求需要进行提档升级等装修改造的，甲方负责按规定投资实施。</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运营管理期间，乙方是安全管理的直接责任方，要完善安全管理制度，落实安全责任，建立应急预案制度和事故责任追究制度，保持室内室外环境卫生，加强值班管理，保证24小时有人在岗在位，严格执行消防安全，在此基础上，如因乙方安全管理不当造成入住人员及工作人员人身安全事故的，由乙方承担全部民事、行政甚至刑事责任，与甲方无关。若甲方代为乙方承担了民事责任，则可向乙方全额追偿。</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运营管理期间，乙方应严格遵守《食品安全法》《餐饮服务食品安全操作规范》等法律法规，全面负责社会福利中心食品采购、加工、储存、配送及供餐全过程的食品安全管理，确保符合国家及地方标准。因乙方管理不善导致的食安事故或处罚，由乙方承担全部责任及赔偿。如发现重大食品安全隐患或违规行为，乙方应立即整改；逾期未改或造成严重后果的，甲方有权终止合同并追究赔偿责任。</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应及时为入住人员按规定办理意外伤害等方面的保险。老人生病或者意外需要看病、住院的，由乙方负责及时通知家属或监护人，并协助就医。老人临终前，乙方要第一时间通知家属或监护人到场，并协助做好相关善后事宜，如发生未及时通知家属而引起的一切纠纷，由乙方负责处理并承担相应责任，甲方概不负责。</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其工作人员应尊重入住老人的合理需求，必须严格遵守《老年人权益保障法》《养老机构管理办法》等法律法规，绝对禁止任何形式的虐待、侮辱、歧视、忽视或变相虐待老人的行为，包括但不限于：身体虐待：殴打、推搡、</w:t>
      </w:r>
      <w:r>
        <w:rPr>
          <w:rFonts w:hint="eastAsia" w:ascii="宋体" w:hAnsi="宋体" w:eastAsia="宋体" w:cs="宋体"/>
          <w:color w:val="000000"/>
          <w:sz w:val="24"/>
          <w:szCs w:val="24"/>
          <w:highlight w:val="none"/>
        </w:rPr>
        <w:t xml:space="preserve">不当约束、强迫进食/服药等；精神虐待：恐吓、辱骂、嘲讽、孤立、威胁等；经济虐待：强迫老人消费、侵占老人财物等；忽视照护：故意不提供必要的生活照料、医疗护理或心理关怀等。如发生上述行为经入住老人及其家属举报，并经甲方调查属实的，视为乙方违约，并承担违约责任。如造成社会恶劣影响的，甲方有权解除合同，并不承担乙方任何补偿费用，由此造成甲方损失的，乙方应予以赔偿。未尽职照顾老人，甚至出现遗弃或者虐待老人的，涉及刑事犯罪的，移送公安机关，涉及民事赔偿的，由乙方积极赔偿，如出现甲方先行为乙方垫付的情况，甲方将全额追偿。</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10.在运营管理期间，乙方自主经营，自负盈亏。</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11.乙方负责支付镇社会福利中心使用期间产生的水电费、物业费、资产维护等费用以及日常服务用低值易耗品更新的费用。</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12.运营过程中，乙方须严格按照市物价部门和民政部门核定的收费标准执行，不得私自提高收费标准，并接受甲方的指导、监督和检查。</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13.乙方不得从事与镇社会福利中心无关的生产经营活动，不得利用镇社会福利中心的场地从事生产、销售、经营国家规定的违禁品，不得从事任何违法活动。</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14.乙方不得擅自私自搭建违章建筑或改变建筑结构安全和服务功能。否则乙方须按甲方要求限期恢复原貌原功能，并承担由此产生的费用，无法恢复原貌原功能形成安全隐患的， 由乙方承担全部责任，由此造成甲方损失的，乙方应予以赔偿，情节特别严重或者乙方拒绝恢复的，甲方有权解除合同。</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15.未经甲方同意，乙方及其工作人员不得泄露在合同履行期间获得的入住人员的个人和家庭信息。</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16.在运营期间，乙方须保证所有涉及管理、护理、医疗、</w:t>
      </w:r>
      <w:r>
        <w:rPr>
          <w:rFonts w:hint="eastAsia" w:ascii="宋体" w:hAnsi="宋体" w:eastAsia="宋体" w:cs="宋体"/>
          <w:color w:val="000000"/>
          <w:sz w:val="24"/>
          <w:szCs w:val="24"/>
          <w:highlight w:val="none"/>
        </w:rPr>
        <w:t xml:space="preserve">餐饮服务等岗位的工作人员，均须具备中华人民共和国法律法规、行业标准及行政主管部门规定的相应从业资格且从业人数符合相关规定，具体包括但不限于：（1）管理人员：具备养老机构管理相关培训合格证书或行业认可的管理资质；（2）护理人员：持有有效的养老护理员职业资格证书或相关职业技能等级证书；（3）医疗人员（如配备）：医生须持有医师执业证书，护士须持有护士执业证书，并符合医疗机构执业许可要求；（4）食堂工作人员：厨师须持有健康证及厨师职业资格证（如适用），其他餐饮服务人员须持有效健康证明，并符合《食品安全法》相关规定。</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17.在运营期间，乙方在新媒体宣传时，应注意舆情处理；如需老人出镜，应尊重老人意愿，取得老人同意。</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18.乙方应当积极开展各类文明福利中心的争创活动，丰富入院老人的业余文化生活，应当立足品牌发展，积极引进、不断更新“先进理念和信息技术”，助推别桥养老事业形成鲜明特色，促进科学健康发展。</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19.乙方有义务每季度末向甲方上报镇社会福利中心的相关运营情况，并于每年12月31 日前，向别桥镇政法和社会事业办公室（民政办）提交一年度的工作报告。</w:t>
      </w:r>
      <w:r>
        <w:rPr>
          <w:rFonts w:hint="eastAsia" w:ascii="宋体" w:hAnsi="宋体" w:eastAsia="宋体" w:cs="宋体"/>
          <w:color w:val="000000"/>
          <w:sz w:val="24"/>
          <w:szCs w:val="24"/>
          <w:highlight w:val="none"/>
        </w:rPr>
      </w:r>
      <w:r/>
    </w:p>
    <w:p>
      <w:pPr>
        <w:pStyle w:val="79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七、员工管理</w:t>
      </w:r>
      <w:r>
        <w:rPr>
          <w:rFonts w:hint="eastAsia" w:ascii="宋体" w:hAnsi="宋体" w:eastAsia="宋体" w:cs="宋体"/>
          <w:b/>
          <w:bCs/>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1.乙方接管后，原则上不得辞退别桥镇社会福利中心原有员工，确因员工自身原因不能胜任工作岗位的，须经甲方同意后，方可与其解除劳动合同，同时，因此产生的所有纠纷及后果均由乙方承担。</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与员工签订劳动合同，员工工资、待遇、社会保险、公积金等均由乙方承担。乙方应严格按照《中华人民共和国劳动合同法》等法律法规的相关规定，为员工缴纳社会保险，支付员工工资、待遇。别桥镇社会福利中心原有员工工资待遇原则上不得低于其上一年度工资、待遇、五险一金标准。</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3.乙方负责全体员工的日常管理。乙方签订劳动合同管理的员工如发生工伤及劳动争议等，均由乙方负责处理并承担相应责任。</w:t>
      </w:r>
      <w:r>
        <w:rPr>
          <w:rFonts w:hint="eastAsia" w:ascii="宋体" w:hAnsi="宋体" w:eastAsia="宋体" w:cs="宋体"/>
          <w:color w:val="000000"/>
          <w:sz w:val="24"/>
          <w:szCs w:val="24"/>
          <w:highlight w:val="none"/>
        </w:rPr>
      </w:r>
      <w:r/>
    </w:p>
    <w:p>
      <w:pPr>
        <w:pStyle w:val="79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八、绩效考评</w:t>
      </w:r>
      <w:r>
        <w:rPr>
          <w:rFonts w:hint="eastAsia" w:ascii="宋体" w:hAnsi="宋体" w:eastAsia="宋体" w:cs="宋体"/>
          <w:b/>
          <w:bCs/>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1.别桥镇政法和社会事业办公室（民政办）每年年终参考《别桥镇社会福利中心社会化运营管理工作考核意见》的考核内容以及乙方运营业绩予以综合考评。</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2.考评资金来源于每月提留的10%的补贴资金。</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3.考评成绩在90分（含）以上，将每月提留的10%的补贴资金的 100%予以返回；考评成绩在80分（含）以上，90分以下的，将剩余补贴资金的80%予以返回；考评成绩在60分（含）以上，80分以下的，将每月提留的10%的补贴资金的50%予以返回；考评成绩在60分以下的，剩余补贴资金不予返回。</w:t>
      </w:r>
      <w:r>
        <w:rPr>
          <w:rFonts w:hint="eastAsia" w:ascii="宋体" w:hAnsi="宋体" w:eastAsia="宋体" w:cs="宋体"/>
          <w:color w:val="000000"/>
          <w:sz w:val="24"/>
          <w:szCs w:val="24"/>
          <w:highlight w:val="none"/>
        </w:rPr>
      </w:r>
      <w:r/>
    </w:p>
    <w:p>
      <w:pPr>
        <w:pStyle w:val="79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九、违约责任：</w:t>
      </w:r>
      <w:r>
        <w:rPr>
          <w:rFonts w:hint="eastAsia" w:ascii="宋体" w:hAnsi="宋体" w:eastAsia="宋体" w:cs="宋体"/>
          <w:b/>
          <w:bCs/>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1.一般违约</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若任一方未履行合同义务，应在收到书面通知后10日内改正。逾期未改，守约方有权要求赔偿实际损失。</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乙方有下列情形的， 甲方有权单方面解除合同，并要求赔偿：</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在合同履行期内，发生不善待老人、克扣特困人员伙食费、出现严重安全事故、不及时足额上交“社会福利事业发展金”、改变运营范围和内容、转包运营、将镇社会福利中心资产擅自挪出或移作他用、抵押担保、以镇社会福利中心的名义向外借款或者为他人提供担保、擅自私自搭建违章建筑或改变建筑结构安全和服务功能的、不遵循甲方的管理要求等违约行为或经营资质出现问题等不良情形的。合同自甲方通知到乙方之日解除，乙方必须无条件予以配合。</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连续两年考评成绩在60分以下的，甲方有权解除合同。</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甲方每半年对入住老人及老人家属进行一次满意度方面的测评，对连续两次满意率达不到85%的。</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3.乙方在合同期内不得以亏损或其他单方面原因停止运营，否则支付违约金 20万元，如造成后果，应承担相应的法律责任。</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4.甲乙双方未能在本合同期满三个月前就继续运营达成书面合同的，乙方应在运营管理期满7日内搬出并书面通知甲方对原资产及场地进行验收，办理相关交接手续。乙方未及时搬离的，应支付违约金 1万元/天，所遗留的物品视为无主物， 由甲方自行处理，由此造成甲方损失的，乙方应予以赔偿。</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乙任何一方因不可抗力造成合同不能履行的，应及时向对方通报不能履行或者不能完全履行的理由，在取得对方同意后，由双方协商延期履行、部分履行或者不履行，并根据情况可部分或者全部免予承担责任。</w:t>
      </w:r>
      <w:r>
        <w:rPr>
          <w:rFonts w:hint="eastAsia" w:ascii="宋体" w:hAnsi="宋体" w:eastAsia="宋体" w:cs="宋体"/>
          <w:color w:val="000000"/>
          <w:sz w:val="24"/>
          <w:szCs w:val="24"/>
          <w:highlight w:val="none"/>
        </w:rPr>
      </w:r>
      <w:r/>
    </w:p>
    <w:p>
      <w:pPr>
        <w:pStyle w:val="79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十、其他约定：</w:t>
      </w:r>
      <w:r>
        <w:rPr>
          <w:rFonts w:hint="eastAsia" w:ascii="宋体" w:hAnsi="宋体" w:eastAsia="宋体" w:cs="宋体"/>
          <w:b/>
          <w:bCs/>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1.运营管理期满，如甲方继续对福利中心推行委托运营，在同等条件下乙方享有优先权，但乙方必须在合同期满三个月前以书面形式提出申请。</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运营管理期满或合同提前终止时，乙方应在7日内完成全部交接工作，并提供15天的技术或管理支持，协助新公司熟悉业务，确保福利中心运营平稳过渡，若因交接问题影响老人正常生活或安全，乙方须承担全部责任。</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3.本合同由无锡九如城养老管理有限公司签订，溧阳九如城养老服务有限公司负责具体履行，分公司行为视为总公司授权。</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4.未尽事宜经双方协商再签订补充协议，补充协议与本合同具有同等法律效力。如果补充协议与本合同内容发生冲突，以变更后的补充协议为准。</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5.如遇国家政策调整或上级主管部门要求，甲方必须终止合同时，乙方必须无条件服从，且甲方不承担任何责任，乙方也不得以任何理由向甲方主张任何权利。</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6.双方如有争议应当协商解决，协商不成任何一方可向甲方所在地人民法院提起诉讼。由此产生的律师费、诉讼费以及其他必要费用由责任方承担。</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7.本合同一式三份， 甲乙双方各执一份，报溧阳市民政局一份。合同经甲乙双方签字盖章后生效。</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8.别桥镇人民政府具有本合同的最终解释权。</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             法定代表人（签字）：</w:t>
      </w:r>
      <w:r>
        <w:rPr>
          <w:rFonts w:hint="eastAsia" w:ascii="宋体" w:hAnsi="宋体" w:eastAsia="宋体" w:cs="宋体"/>
          <w:color w:val="000000"/>
          <w:sz w:val="24"/>
          <w:szCs w:val="24"/>
          <w:highlight w:val="none"/>
        </w:rPr>
      </w:r>
      <w:r/>
    </w:p>
    <w:p>
      <w:pPr>
        <w:pStyle w:val="794"/>
        <w:ind w:firstLine="480"/>
        <w:keepLines w:val="0"/>
        <w:keepNext w:val="0"/>
        <w:pageBreakBefore w:val="0"/>
        <w:spacing w:line="360" w:lineRule="auto"/>
        <w:widowControl w:val="off"/>
        <w:rPr>
          <w:b/>
          <w:color w:val="000000"/>
          <w:sz w:val="36"/>
          <w:szCs w:val="36"/>
          <w:highlight w:val="none"/>
        </w:rPr>
      </w:pPr>
      <w:r>
        <w:rPr>
          <w:rFonts w:hint="eastAsia" w:ascii="宋体" w:hAnsi="宋体" w:eastAsia="宋体" w:cs="宋体"/>
          <w:color w:val="000000"/>
          <w:sz w:val="24"/>
          <w:szCs w:val="24"/>
          <w:highlight w:val="none"/>
        </w:rPr>
        <w:t xml:space="preserve">年  月  日                        年  月  日</w:t>
      </w:r>
      <w:r>
        <w:rPr>
          <w:b/>
          <w:color w:val="000000"/>
          <w:sz w:val="36"/>
          <w:szCs w:val="36"/>
          <w:highlight w:val="none"/>
        </w:rPr>
        <w:br w:type="page" w:clear="all"/>
      </w:r>
      <w:r>
        <w:rPr>
          <w:b/>
          <w:color w:val="000000"/>
          <w:sz w:val="36"/>
          <w:szCs w:val="36"/>
          <w:highlight w:val="none"/>
        </w:rPr>
      </w:r>
      <w:r/>
    </w:p>
    <w:p>
      <w:pPr>
        <w:pStyle w:val="794"/>
        <w:jc w:val="center"/>
        <w:spacing w:line="360" w:lineRule="auto"/>
        <w:rPr>
          <w:b/>
          <w:color w:val="000000"/>
          <w:sz w:val="36"/>
          <w:szCs w:val="36"/>
          <w:highlight w:val="none"/>
        </w:rPr>
        <w:outlineLvl w:val="0"/>
      </w:pPr>
      <w:r/>
      <w:bookmarkStart w:id="670" w:name="_Toc104818930"/>
      <w:r>
        <w:rPr>
          <w:b/>
          <w:color w:val="000000"/>
          <w:sz w:val="36"/>
          <w:szCs w:val="36"/>
          <w:highlight w:val="none"/>
        </w:rPr>
        <w:t xml:space="preserve">第六章   响应文件格式</w:t>
      </w:r>
      <w:bookmarkEnd w:id="670"/>
      <w:r>
        <w:rPr>
          <w:b/>
          <w:color w:val="000000"/>
          <w:sz w:val="36"/>
          <w:szCs w:val="36"/>
          <w:highlight w:val="none"/>
        </w:rPr>
      </w:r>
      <w:r/>
    </w:p>
    <w:p>
      <w:pPr>
        <w:pStyle w:val="794"/>
        <w:jc w:val="left"/>
        <w:spacing w:line="360" w:lineRule="auto"/>
        <w:widowControl/>
        <w:rPr>
          <w:b/>
          <w:color w:val="000000"/>
          <w:sz w:val="24"/>
          <w:highlight w:val="none"/>
        </w:rPr>
      </w:pPr>
      <w:r>
        <w:rPr>
          <w:b/>
          <w:color w:val="000000"/>
          <w:sz w:val="24"/>
          <w:highlight w:val="none"/>
        </w:rPr>
      </w:r>
      <w:r/>
    </w:p>
    <w:p>
      <w:pPr>
        <w:pStyle w:val="794"/>
        <w:jc w:val="left"/>
        <w:spacing w:line="360" w:lineRule="auto"/>
        <w:widowControl/>
        <w:rPr>
          <w:b/>
          <w:color w:val="000000"/>
          <w:sz w:val="24"/>
          <w:highlight w:val="none"/>
        </w:rPr>
      </w:pPr>
      <w:r>
        <w:rPr>
          <w:b/>
          <w:color w:val="000000"/>
          <w:sz w:val="24"/>
          <w:highlight w:val="none"/>
        </w:rPr>
      </w:r>
      <w:r/>
    </w:p>
    <w:p>
      <w:pPr>
        <w:pStyle w:val="794"/>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794"/>
        <w:jc w:val="left"/>
        <w:widowControl/>
        <w:rPr>
          <w:color w:val="000000"/>
          <w:sz w:val="24"/>
          <w:highlight w:val="none"/>
        </w:rPr>
      </w:pPr>
      <w:r>
        <w:rPr>
          <w:color w:val="000000"/>
          <w:sz w:val="24"/>
          <w:highlight w:val="none"/>
        </w:rPr>
        <w:br w:type="page" w:clear="all"/>
      </w:r>
      <w:r>
        <w:rPr>
          <w:color w:val="000000"/>
          <w:sz w:val="24"/>
          <w:highlight w:val="none"/>
        </w:rPr>
      </w:r>
      <w:r/>
    </w:p>
    <w:p>
      <w:pPr>
        <w:pStyle w:val="794"/>
        <w:rPr>
          <w:b/>
          <w:color w:val="000000"/>
          <w:spacing w:val="20"/>
          <w:szCs w:val="21"/>
          <w:highlight w:val="none"/>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color w:val="000000"/>
          <w:spacing w:val="20"/>
          <w:szCs w:val="21"/>
          <w:highlight w:val="none"/>
        </w:rPr>
      </w:r>
      <w:r/>
    </w:p>
    <w:p>
      <w:pPr>
        <w:pStyle w:val="794"/>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794"/>
        <w:jc w:val="center"/>
        <w:rPr>
          <w:color w:val="000000"/>
          <w:szCs w:val="21"/>
          <w:highlight w:val="none"/>
        </w:rPr>
      </w:pPr>
      <w:r>
        <w:rPr>
          <w:color w:val="000000"/>
          <w:szCs w:val="21"/>
          <w:highlight w:val="none"/>
        </w:rPr>
      </w:r>
      <w:r/>
    </w:p>
    <w:p>
      <w:pPr>
        <w:pStyle w:val="794"/>
        <w:jc w:val="center"/>
        <w:rPr>
          <w:b/>
          <w:color w:val="000000"/>
          <w:spacing w:val="60"/>
          <w:sz w:val="84"/>
          <w:szCs w:val="84"/>
          <w:highlight w:val="none"/>
        </w:rPr>
      </w:pPr>
      <w:r>
        <w:rPr>
          <w:b/>
          <w:color w:val="000000"/>
          <w:spacing w:val="60"/>
          <w:sz w:val="84"/>
          <w:szCs w:val="84"/>
          <w:highlight w:val="none"/>
        </w:rPr>
      </w:r>
      <w:r/>
    </w:p>
    <w:p>
      <w:pPr>
        <w:pStyle w:val="794"/>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794"/>
        <w:jc w:val="center"/>
        <w:rPr>
          <w:b/>
          <w:color w:val="000000"/>
          <w:spacing w:val="60"/>
          <w:sz w:val="52"/>
          <w:szCs w:val="52"/>
          <w:highlight w:val="none"/>
        </w:rPr>
      </w:pPr>
      <w:r>
        <w:rPr>
          <w:b/>
          <w:color w:val="000000"/>
          <w:spacing w:val="60"/>
          <w:sz w:val="52"/>
          <w:szCs w:val="52"/>
          <w:highlight w:val="none"/>
        </w:rPr>
      </w:r>
      <w:r/>
    </w:p>
    <w:p>
      <w:pPr>
        <w:pStyle w:val="797"/>
        <w:rPr>
          <w:color w:val="000000"/>
        </w:rPr>
      </w:pPr>
      <w:r>
        <w:rPr>
          <w:color w:val="000000"/>
        </w:rPr>
      </w:r>
      <w:r/>
    </w:p>
    <w:p>
      <w:pPr>
        <w:pStyle w:val="794"/>
        <w:ind w:firstLine="542"/>
        <w:rPr>
          <w:b/>
          <w:color w:val="000000"/>
          <w:spacing w:val="20"/>
          <w:sz w:val="32"/>
          <w:szCs w:val="32"/>
          <w:highlight w:val="none"/>
        </w:rPr>
      </w:pPr>
      <w:r>
        <w:rPr>
          <w:b/>
          <w:color w:val="000000"/>
          <w:spacing w:val="20"/>
          <w:sz w:val="32"/>
          <w:szCs w:val="32"/>
          <w:highlight w:val="none"/>
        </w:rPr>
      </w:r>
      <w:r/>
    </w:p>
    <w:p>
      <w:pPr>
        <w:pStyle w:val="794"/>
        <w:ind w:firstLine="542"/>
        <w:rPr>
          <w:b/>
          <w:color w:val="000000"/>
          <w:spacing w:val="20"/>
          <w:sz w:val="32"/>
          <w:szCs w:val="32"/>
          <w:highlight w:val="none"/>
        </w:rPr>
      </w:pPr>
      <w:r>
        <w:rPr>
          <w:b/>
          <w:color w:val="000000"/>
          <w:spacing w:val="20"/>
          <w:sz w:val="32"/>
          <w:szCs w:val="32"/>
          <w:highlight w:val="none"/>
        </w:rPr>
      </w:r>
      <w:r/>
    </w:p>
    <w:p>
      <w:pPr>
        <w:pStyle w:val="79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4"/>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4"/>
        <w:jc w:val="center"/>
        <w:rPr>
          <w:b/>
          <w:color w:val="000000"/>
          <w:sz w:val="32"/>
          <w:szCs w:val="32"/>
          <w:highlight w:val="none"/>
        </w:rPr>
      </w:pPr>
      <w:r>
        <w:rPr>
          <w:b/>
          <w:color w:val="000000"/>
          <w:sz w:val="32"/>
          <w:szCs w:val="32"/>
          <w:highlight w:val="none"/>
        </w:rPr>
      </w:r>
      <w:r/>
    </w:p>
    <w:p>
      <w:pPr>
        <w:pStyle w:val="794"/>
        <w:rPr>
          <w:b/>
          <w:color w:val="000000"/>
          <w:highlight w:val="none"/>
        </w:rPr>
      </w:pPr>
      <w:r>
        <w:rPr>
          <w:b/>
          <w:color w:val="000000"/>
          <w:spacing w:val="20"/>
          <w:sz w:val="32"/>
          <w:szCs w:val="32"/>
          <w:highlight w:val="none"/>
        </w:rPr>
        <w:br w:type="page" w:clear="all"/>
      </w:r>
      <w:r>
        <w:rPr>
          <w:b/>
          <w:color w:val="00000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79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9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9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817"/>
        <w:ind w:firstLine="480"/>
        <w:spacing w:line="460" w:lineRule="exact"/>
        <w:rPr>
          <w:color w:val="000000"/>
          <w:highlight w:val="none"/>
        </w:rPr>
      </w:pPr>
      <w:r>
        <w:rPr>
          <w:color w:val="000000"/>
          <w:highlight w:val="none"/>
        </w:rPr>
      </w:r>
      <w:r/>
    </w:p>
    <w:p>
      <w:pPr>
        <w:pStyle w:val="817"/>
        <w:ind w:firstLine="480"/>
        <w:spacing w:line="460" w:lineRule="exact"/>
        <w:rPr>
          <w:rFonts w:eastAsia="宋体"/>
          <w:color w:val="000000"/>
          <w:highlight w:val="none"/>
          <w:lang w:val="en-US" w:eastAsia="en-US"/>
        </w:rPr>
      </w:pPr>
      <w:r>
        <w:rPr>
          <w:rFonts w:hint="eastAsia"/>
          <w:color w:val="000000"/>
          <w:highlight w:val="none"/>
        </w:rPr>
        <w:t xml:space="preserve">致：</w:t>
      </w:r>
      <w:r>
        <w:rPr>
          <w:rFonts w:hint="eastAsia"/>
          <w:color w:val="000000"/>
          <w:highlight w:val="none"/>
          <w:lang w:val="en-US" w:eastAsia="en-US"/>
        </w:rPr>
        <w:t xml:space="preserve">溧阳众邦工程项目管理有限公司</w:t>
      </w:r>
      <w:r>
        <w:rPr>
          <w:rFonts w:eastAsia="宋体"/>
          <w:color w:val="000000"/>
          <w:highlight w:val="none"/>
          <w:lang w:val="en-US" w:eastAsia="en-US"/>
        </w:rPr>
      </w:r>
      <w:r/>
    </w:p>
    <w:p>
      <w:pPr>
        <w:pStyle w:val="817"/>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817"/>
        <w:ind w:firstLine="480"/>
        <w:spacing w:line="460" w:lineRule="exact"/>
        <w:rPr>
          <w:color w:val="000000"/>
          <w:highlight w:val="none"/>
        </w:rPr>
      </w:pP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81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1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1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17"/>
        <w:ind w:firstLine="480"/>
        <w:spacing w:line="460" w:lineRule="exact"/>
        <w:rPr>
          <w:color w:val="000000"/>
          <w:highlight w:val="none"/>
        </w:rPr>
      </w:pP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17"/>
        <w:ind w:firstLine="480"/>
        <w:spacing w:line="460" w:lineRule="exact"/>
        <w:rPr>
          <w:color w:val="000000"/>
          <w:highlight w:val="none"/>
        </w:rPr>
      </w:pPr>
      <w:r>
        <w:rPr>
          <w:color w:val="000000"/>
          <w:highlight w:val="none"/>
        </w:rPr>
      </w:r>
      <w:r/>
    </w:p>
    <w:p>
      <w:pPr>
        <w:pStyle w:val="817"/>
        <w:ind w:firstLine="480"/>
        <w:spacing w:line="460" w:lineRule="exact"/>
        <w:rPr>
          <w:color w:val="000000"/>
          <w:highlight w:val="none"/>
        </w:rPr>
      </w:pP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817"/>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17"/>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94"/>
        <w:spacing w:line="360" w:lineRule="auto"/>
        <w:rPr>
          <w:rFonts w:hint="eastAsia"/>
          <w:color w:val="000000"/>
          <w:sz w:val="24"/>
          <w:highlight w:val="none"/>
        </w:rPr>
      </w:pPr>
      <w:r>
        <w:rPr>
          <w:rFonts w:hint="eastAsia"/>
          <w:color w:val="000000"/>
          <w:sz w:val="24"/>
          <w:highlight w:val="none"/>
        </w:rPr>
      </w:r>
      <w:r/>
    </w:p>
    <w:p>
      <w:pPr>
        <w:pStyle w:val="794"/>
        <w:spacing w:line="360" w:lineRule="auto"/>
        <w:rPr>
          <w:rFonts w:hint="eastAsia"/>
          <w:color w:val="000000"/>
          <w:sz w:val="24"/>
          <w:highlight w:val="none"/>
        </w:rPr>
      </w:pPr>
      <w:r>
        <w:rPr>
          <w:rFonts w:hint="eastAsia"/>
          <w:color w:val="000000"/>
          <w:sz w:val="24"/>
          <w:highlight w:val="none"/>
        </w:rPr>
      </w:r>
      <w:r/>
    </w:p>
    <w:p>
      <w:pPr>
        <w:pStyle w:val="794"/>
        <w:spacing w:line="360" w:lineRule="auto"/>
        <w:rPr>
          <w:rFonts w:hint="eastAsia"/>
          <w:color w:val="000000"/>
          <w:sz w:val="24"/>
          <w:highlight w:val="none"/>
        </w:rPr>
      </w:pPr>
      <w:r>
        <w:rPr>
          <w:rFonts w:hint="eastAsia"/>
          <w:color w:val="000000"/>
          <w:sz w:val="24"/>
          <w:highlight w:val="none"/>
        </w:rPr>
      </w:r>
      <w:r/>
    </w:p>
    <w:p>
      <w:pPr>
        <w:pStyle w:val="79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4"/>
        <w:spacing w:line="360" w:lineRule="auto"/>
        <w:tabs>
          <w:tab w:val="left" w:pos="5580" w:leader="none"/>
        </w:tabs>
        <w:rPr>
          <w:color w:val="000000"/>
          <w:sz w:val="24"/>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794"/>
        <w:spacing w:line="360" w:lineRule="auto"/>
        <w:tabs>
          <w:tab w:val="left" w:pos="5580" w:leader="none"/>
        </w:tabs>
        <w:rPr>
          <w:color w:val="000000"/>
          <w:sz w:val="24"/>
          <w:highlight w:val="none"/>
        </w:rPr>
      </w:pP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794"/>
        <w:spacing w:line="360" w:lineRule="auto"/>
        <w:tabs>
          <w:tab w:val="left" w:pos="5580" w:leader="none"/>
        </w:tabs>
        <w:rPr>
          <w:color w:val="000000"/>
          <w:sz w:val="24"/>
          <w:highlight w:val="none"/>
        </w:rPr>
      </w:pPr>
      <w:r>
        <w:rPr>
          <w:color w:val="000000"/>
          <w:sz w:val="24"/>
          <w:highlight w:val="none"/>
        </w:rPr>
      </w:r>
      <w:r/>
    </w:p>
    <w:p>
      <w:pPr>
        <w:pStyle w:val="794"/>
        <w:jc w:val="left"/>
        <w:widowControl/>
        <w:rPr>
          <w:color w:val="000000"/>
          <w:sz w:val="24"/>
          <w:highlight w:val="none"/>
        </w:rPr>
      </w:pPr>
      <w:r>
        <w:rPr>
          <w:color w:val="000000"/>
          <w:sz w:val="24"/>
          <w:highlight w:val="none"/>
        </w:rPr>
        <w:br w:type="page" w:clear="all"/>
      </w:r>
      <w:r>
        <w:rPr>
          <w:color w:val="000000"/>
          <w:sz w:val="24"/>
          <w:highlight w:val="none"/>
        </w:rPr>
      </w:r>
      <w:r/>
    </w:p>
    <w:p>
      <w:pPr>
        <w:pStyle w:val="794"/>
        <w:ind w:firstLine="1446"/>
        <w:jc w:val="both"/>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w:t>
      </w:r>
      <w:r>
        <w:rPr>
          <w:rFonts w:hint="eastAsia"/>
          <w:b/>
          <w:bCs/>
          <w:color w:val="000000"/>
          <w:sz w:val="36"/>
          <w:szCs w:val="36"/>
          <w:highlight w:val="none"/>
          <w:lang w:eastAsia="zh-CN"/>
        </w:rPr>
        <w:t xml:space="preserve">、</w:t>
      </w:r>
      <w:r>
        <w:rPr>
          <w:rFonts w:hint="eastAsia"/>
          <w:b/>
          <w:bCs/>
          <w:color w:val="000000"/>
          <w:sz w:val="36"/>
          <w:szCs w:val="36"/>
          <w:highlight w:val="none"/>
          <w:lang w:val="en-US" w:eastAsia="zh-CN"/>
        </w:rPr>
        <w:t xml:space="preserve">服务</w:t>
      </w:r>
      <w:r>
        <w:rPr>
          <w:rFonts w:hint="eastAsia"/>
          <w:b/>
          <w:bCs/>
          <w:color w:val="000000"/>
          <w:sz w:val="36"/>
          <w:szCs w:val="36"/>
          <w:highlight w:val="none"/>
        </w:rPr>
        <w:t xml:space="preserve">）格式</w:t>
      </w:r>
      <w:r>
        <w:rPr>
          <w:b/>
          <w:bCs/>
          <w:color w:val="000000"/>
          <w:sz w:val="36"/>
          <w:szCs w:val="36"/>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94"/>
        <w:ind w:right="360" w:firstLine="480"/>
        <w:jc w:val="right"/>
        <w:spacing w:line="360" w:lineRule="auto"/>
        <w:rPr>
          <w:color w:val="000000"/>
          <w:sz w:val="24"/>
          <w:highlight w:val="none"/>
        </w:rPr>
      </w:pPr>
      <w:r>
        <w:rPr>
          <w:color w:val="000000"/>
          <w:sz w:val="24"/>
          <w:highlight w:val="none"/>
        </w:rPr>
      </w:r>
      <w:r/>
    </w:p>
    <w:p>
      <w:pPr>
        <w:pStyle w:val="794"/>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794"/>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794"/>
        <w:jc w:val="left"/>
        <w:rPr>
          <w:color w:val="000000"/>
          <w:sz w:val="24"/>
          <w:szCs w:val="21"/>
          <w:highlight w:val="none"/>
        </w:rPr>
      </w:pPr>
      <w:r>
        <w:rPr>
          <w:color w:val="000000"/>
          <w:sz w:val="24"/>
          <w:szCs w:val="21"/>
          <w:highlight w:val="none"/>
        </w:rPr>
      </w:r>
      <w:r/>
    </w:p>
    <w:p>
      <w:pPr>
        <w:pStyle w:val="794"/>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94"/>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794"/>
        <w:jc w:val="left"/>
        <w:rPr>
          <w:color w:val="000000"/>
          <w:szCs w:val="21"/>
          <w:highlight w:val="none"/>
          <w:vertAlign w:val="superscript"/>
        </w:rPr>
      </w:pPr>
      <w:r>
        <w:rPr>
          <w:color w:val="000000"/>
          <w:szCs w:val="21"/>
          <w:highlight w:val="none"/>
          <w:vertAlign w:val="superscript"/>
        </w:rPr>
      </w:r>
      <w:r/>
    </w:p>
    <w:p>
      <w:pPr>
        <w:pStyle w:val="794"/>
        <w:ind w:right="360" w:firstLine="480"/>
        <w:jc w:val="right"/>
        <w:spacing w:line="360" w:lineRule="auto"/>
        <w:rPr>
          <w:color w:val="000000"/>
          <w:sz w:val="24"/>
          <w:highlight w:val="none"/>
        </w:rPr>
      </w:pPr>
      <w:r>
        <w:rPr>
          <w:color w:val="000000"/>
          <w:sz w:val="24"/>
          <w:highlight w:val="none"/>
        </w:rPr>
      </w:r>
      <w:r/>
    </w:p>
    <w:p>
      <w:pPr>
        <w:pStyle w:val="794"/>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4"/>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4"/>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4"/>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4"/>
        <w:jc w:val="center"/>
        <w:spacing w:before="240" w:after="240" w:line="360" w:lineRule="auto"/>
        <w:rPr>
          <w:color w:val="000000"/>
          <w:sz w:val="24"/>
          <w:szCs w:val="20"/>
          <w:highlight w:val="none"/>
        </w:rPr>
      </w:pPr>
      <w:r>
        <w:rPr>
          <w:color w:val="000000"/>
          <w:sz w:val="24"/>
          <w:szCs w:val="20"/>
          <w:highlight w:val="none"/>
        </w:rPr>
      </w:r>
      <w:r/>
    </w:p>
    <w:p>
      <w:pPr>
        <w:pStyle w:val="794"/>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794"/>
        <w:jc w:val="center"/>
        <w:rPr>
          <w:color w:val="000000"/>
          <w:sz w:val="36"/>
          <w:szCs w:val="36"/>
          <w:highlight w:val="none"/>
        </w:rPr>
      </w:pPr>
      <w:r>
        <w:rPr>
          <w:color w:val="000000"/>
          <w:sz w:val="36"/>
          <w:szCs w:val="36"/>
          <w:highlight w:val="none"/>
        </w:rPr>
      </w:r>
      <w:r/>
    </w:p>
    <w:p>
      <w:pPr>
        <w:pStyle w:val="794"/>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4"/>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4"/>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4"/>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4"/>
        <w:ind w:firstLine="504"/>
        <w:spacing w:line="588" w:lineRule="exact"/>
        <w:rPr>
          <w:color w:val="000000"/>
          <w:spacing w:val="6"/>
          <w:sz w:val="24"/>
          <w:highlight w:val="none"/>
        </w:rPr>
      </w:pPr>
      <w:r>
        <w:rPr>
          <w:color w:val="000000"/>
          <w:spacing w:val="6"/>
          <w:sz w:val="24"/>
          <w:highlight w:val="none"/>
        </w:rPr>
      </w:r>
      <w:r/>
    </w:p>
    <w:p>
      <w:pPr>
        <w:pStyle w:val="794"/>
        <w:ind w:firstLine="504"/>
        <w:spacing w:line="588" w:lineRule="exact"/>
        <w:rPr>
          <w:color w:val="000000"/>
          <w:spacing w:val="6"/>
          <w:sz w:val="24"/>
          <w:highlight w:val="none"/>
        </w:rPr>
      </w:pPr>
      <w:r>
        <w:rPr>
          <w:color w:val="000000"/>
          <w:spacing w:val="6"/>
          <w:sz w:val="24"/>
          <w:highlight w:val="none"/>
        </w:rPr>
      </w:r>
      <w:r/>
    </w:p>
    <w:p>
      <w:pPr>
        <w:pStyle w:val="79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79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4"/>
        <w:jc w:val="left"/>
        <w:widowControl/>
        <w:rPr>
          <w:color w:val="000000"/>
          <w:sz w:val="24"/>
          <w:highlight w:val="none"/>
        </w:rPr>
      </w:pPr>
      <w:r>
        <w:rPr>
          <w:color w:val="000000"/>
          <w:sz w:val="24"/>
          <w:szCs w:val="20"/>
          <w:highlight w:val="none"/>
        </w:rPr>
        <w:br w:type="page" w:clear="all"/>
      </w:r>
      <w:r>
        <w:rPr>
          <w:color w:val="000000"/>
          <w:sz w:val="24"/>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3-2其他特定资格要求</w:t>
      </w:r>
      <w:r>
        <w:rPr>
          <w:color w:val="000000"/>
          <w:sz w:val="24"/>
          <w:szCs w:val="20"/>
          <w:highlight w:val="none"/>
        </w:rPr>
      </w:r>
      <w:r/>
    </w:p>
    <w:p>
      <w:pPr>
        <w:pStyle w:val="794"/>
        <w:spacing w:line="360" w:lineRule="auto"/>
        <w:tabs>
          <w:tab w:val="left" w:pos="5580" w:leader="none"/>
        </w:tabs>
        <w:rPr>
          <w:color w:val="000000"/>
          <w:sz w:val="24"/>
          <w:szCs w:val="20"/>
          <w:highlight w:val="none"/>
        </w:rPr>
      </w:pPr>
      <w:r>
        <w:rPr>
          <w:color w:val="000000"/>
          <w:sz w:val="24"/>
          <w:szCs w:val="20"/>
          <w:highlight w:val="none"/>
        </w:rPr>
      </w:r>
      <w:r/>
    </w:p>
    <w:p>
      <w:pPr>
        <w:pStyle w:val="794"/>
        <w:spacing w:line="360" w:lineRule="auto"/>
        <w:rPr>
          <w:color w:val="000000"/>
          <w:sz w:val="24"/>
          <w:szCs w:val="20"/>
          <w:highlight w:val="none"/>
        </w:rPr>
        <w:outlineLvl w:val="2"/>
      </w:pPr>
      <w:r>
        <w:rPr>
          <w:b/>
          <w:color w:val="000000"/>
          <w:sz w:val="24"/>
          <w:highlight w:val="none"/>
        </w:rPr>
        <w:br w:type="page" w:clear="all"/>
      </w:r>
      <w:bookmarkStart w:id="671" w:name="_Toc265228395"/>
      <w:r/>
      <w:bookmarkStart w:id="672" w:name="_Toc226309801"/>
      <w:r/>
      <w:bookmarkStart w:id="673" w:name="_Toc150480795"/>
      <w:r/>
      <w:bookmarkStart w:id="674" w:name="_Toc226965830"/>
      <w:r/>
      <w:bookmarkStart w:id="675" w:name="_Toc305158825"/>
      <w:r/>
      <w:bookmarkStart w:id="676" w:name="_Toc150774762"/>
      <w:r/>
      <w:bookmarkStart w:id="677" w:name="_Toc264969247"/>
      <w:r/>
      <w:bookmarkStart w:id="678" w:name="_Toc305158899"/>
      <w:r/>
      <w:bookmarkStart w:id="679" w:name="_Toc195842922"/>
      <w:r/>
      <w:bookmarkStart w:id="680" w:name="_Toc520356218"/>
      <w:r/>
      <w:bookmarkStart w:id="681" w:name="_Ref467988705"/>
      <w:r/>
      <w:bookmarkStart w:id="682" w:name="_Toc226337253"/>
      <w:r/>
      <w:bookmarkStart w:id="683" w:name="_Toc142311059"/>
      <w:r/>
      <w:bookmarkStart w:id="684" w:name="_Toc226965747"/>
      <w:r/>
      <w:bookmarkStart w:id="685" w:name="_Toc480942350"/>
      <w:r/>
      <w:bookmarkStart w:id="686" w:name="_Toc127151557"/>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4"/>
        <w:spacing w:line="360" w:lineRule="auto"/>
        <w:tabs>
          <w:tab w:val="left" w:pos="5580" w:leader="none"/>
        </w:tabs>
        <w:rPr>
          <w:color w:val="000000"/>
          <w:sz w:val="24"/>
          <w:highlight w:val="none"/>
        </w:rPr>
      </w:pPr>
      <w:r>
        <w:rPr>
          <w:color w:val="000000"/>
          <w:sz w:val="24"/>
          <w:highlight w:val="none"/>
        </w:rPr>
      </w:r>
      <w:r/>
    </w:p>
    <w:p>
      <w:pPr>
        <w:pStyle w:val="794"/>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794"/>
        <w:spacing w:line="360" w:lineRule="auto"/>
        <w:tabs>
          <w:tab w:val="left" w:pos="5580" w:leader="none"/>
        </w:tabs>
        <w:rPr>
          <w:color w:val="000000"/>
          <w:sz w:val="24"/>
          <w:szCs w:val="20"/>
          <w:highlight w:val="none"/>
        </w:rPr>
      </w:pPr>
      <w:r>
        <w:rPr>
          <w:color w:val="000000"/>
          <w:sz w:val="24"/>
          <w:szCs w:val="20"/>
          <w:highlight w:val="none"/>
        </w:rPr>
      </w:r>
      <w:r/>
    </w:p>
    <w:p>
      <w:pPr>
        <w:pStyle w:val="794"/>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794"/>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79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79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794"/>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94"/>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794"/>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9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4"/>
        <w:jc w:val="left"/>
        <w:widowControl/>
        <w:rPr>
          <w:rFonts w:hint="eastAsia"/>
          <w:color w:val="000000"/>
          <w:sz w:val="24"/>
          <w:highlight w:val="none"/>
        </w:rPr>
      </w:pPr>
      <w:r/>
      <w:bookmarkStart w:id="687" w:name="_Hlt520356243"/>
      <w:r/>
      <w:bookmarkEnd w:id="687"/>
      <w:r/>
      <w:bookmarkStart w:id="688" w:name="_Hlt520355938"/>
      <w:r/>
      <w:bookmarkEnd w:id="688"/>
      <w:r>
        <w:rPr>
          <w:color w:val="000000"/>
          <w:sz w:val="24"/>
          <w:highlight w:val="none"/>
        </w:rPr>
        <w:br w:type="page" w:clear="all"/>
      </w: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7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794"/>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单位名称:</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94"/>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地址:</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94"/>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姓名: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性别: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年龄: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职务:</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9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lang w:val="en-US" w:eastAsia="zh-CN"/>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79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794"/>
        <w:spacing w:line="560" w:lineRule="exact"/>
        <w:rPr>
          <w:rFonts w:ascii="宋体" w:hAnsi="宋体"/>
          <w:color w:val="000000"/>
          <w:sz w:val="24"/>
          <w:highlight w:val="none"/>
        </w:rPr>
      </w:pPr>
      <w:r>
        <w:rPr>
          <w:rFonts w:ascii="宋体" w:hAnsi="宋体"/>
          <w:color w:val="000000"/>
          <w:sz w:val="24"/>
          <w:highlight w:val="none"/>
        </w:rPr>
      </w:r>
      <w:r/>
    </w:p>
    <w:p>
      <w:pPr>
        <w:pStyle w:val="82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94"/>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79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79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94"/>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794"/>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4"/>
        <w:ind w:firstLine="640"/>
        <w:rPr>
          <w:color w:val="000000"/>
          <w:highlight w:val="none"/>
        </w:rPr>
      </w:pPr>
      <w:r>
        <w:rPr>
          <w:color w:val="000000"/>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7  报价一览表</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Pr>
          <w:color w:val="000000"/>
          <w:sz w:val="24"/>
          <w:szCs w:val="20"/>
          <w:highlight w:val="none"/>
        </w:rPr>
      </w:r>
      <w:r/>
    </w:p>
    <w:p>
      <w:pPr>
        <w:pStyle w:val="794"/>
        <w:jc w:val="center"/>
        <w:rPr>
          <w:b/>
          <w:color w:val="000000"/>
          <w:sz w:val="36"/>
          <w:szCs w:val="36"/>
          <w:highlight w:val="none"/>
        </w:rPr>
      </w:pPr>
      <w:r/>
      <w:bookmarkStart w:id="689" w:name="_Toc164608827"/>
      <w:r/>
      <w:bookmarkStart w:id="690" w:name="_Toc264969248"/>
      <w:r/>
      <w:bookmarkStart w:id="691" w:name="_Toc305158826"/>
      <w:r/>
      <w:bookmarkStart w:id="692" w:name="_Toc226965748"/>
      <w:r/>
      <w:bookmarkStart w:id="693" w:name="_Toc305158900"/>
      <w:r/>
      <w:bookmarkStart w:id="694" w:name="_Toc195842923"/>
      <w:r/>
      <w:bookmarkStart w:id="695" w:name="_Toc226965831"/>
      <w:r/>
      <w:bookmarkStart w:id="696" w:name="_Toc265228396"/>
      <w:r/>
      <w:bookmarkStart w:id="697" w:name="_Toc226337254"/>
      <w:r/>
      <w:bookmarkStart w:id="698" w:name="_Toc226309802"/>
      <w:r/>
      <w:bookmarkStart w:id="699" w:name="_Toc164608672"/>
      <w:r>
        <w:rPr>
          <w:rFonts w:hint="eastAsia"/>
          <w:b/>
          <w:color w:val="000000"/>
          <w:sz w:val="36"/>
          <w:szCs w:val="36"/>
          <w:highlight w:val="none"/>
        </w:rPr>
        <w:t xml:space="preserve">报价一览表</w:t>
      </w:r>
      <w:bookmarkEnd w:id="689"/>
      <w:r/>
      <w:bookmarkEnd w:id="690"/>
      <w:r/>
      <w:bookmarkEnd w:id="691"/>
      <w:r/>
      <w:bookmarkEnd w:id="692"/>
      <w:r/>
      <w:bookmarkEnd w:id="693"/>
      <w:r/>
      <w:bookmarkEnd w:id="694"/>
      <w:r/>
      <w:bookmarkEnd w:id="695"/>
      <w:r/>
      <w:bookmarkEnd w:id="696"/>
      <w:r/>
      <w:bookmarkEnd w:id="697"/>
      <w:r/>
      <w:bookmarkEnd w:id="698"/>
      <w:r/>
      <w:bookmarkEnd w:id="699"/>
      <w:r>
        <w:rPr>
          <w:b/>
          <w:color w:val="000000"/>
          <w:sz w:val="36"/>
          <w:szCs w:val="36"/>
          <w:highlight w:val="none"/>
        </w:rPr>
      </w:r>
      <w:r/>
    </w:p>
    <w:p>
      <w:pPr>
        <w:pStyle w:val="794"/>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794"/>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794"/>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tbl>
      <w:tblPr>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pStyle w:val="794"/>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序号</w:t>
            </w:r>
            <w:r>
              <w:rPr>
                <w:rFonts w:ascii="Times New Roman" w:hAnsi="Times New Roman" w:eastAsia="宋体" w:cs="Times New Roman"/>
                <w:b/>
                <w:sz w:val="24"/>
              </w:rPr>
            </w:r>
            <w:r/>
          </w:p>
        </w:tc>
        <w:tc>
          <w:tcPr>
            <w:tcW w:w="2215" w:type="dxa"/>
            <w:vAlign w:val="center"/>
            <w:vMerge w:val="restart"/>
            <w:textDirection w:val="lrTb"/>
            <w:noWrap w:val="false"/>
          </w:tcPr>
          <w:p>
            <w:pPr>
              <w:pStyle w:val="794"/>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投标人名称</w:t>
            </w:r>
            <w:r>
              <w:rPr>
                <w:rFonts w:ascii="Times New Roman" w:hAnsi="Times New Roman" w:eastAsia="宋体" w:cs="Times New Roman"/>
                <w:b/>
                <w:sz w:val="24"/>
              </w:rPr>
            </w:r>
            <w:r/>
          </w:p>
        </w:tc>
        <w:tc>
          <w:tcPr>
            <w:gridSpan w:val="2"/>
            <w:tcW w:w="5040" w:type="dxa"/>
            <w:vAlign w:val="center"/>
            <w:textDirection w:val="lrTb"/>
            <w:noWrap w:val="false"/>
          </w:tcPr>
          <w:p>
            <w:pPr>
              <w:pStyle w:val="794"/>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投标报价</w:t>
            </w:r>
            <w:r>
              <w:rPr>
                <w:rFonts w:ascii="Times New Roman" w:hAnsi="Times New Roman" w:eastAsia="宋体" w:cs="Times New Roman"/>
                <w:b/>
                <w:sz w:val="24"/>
              </w:rPr>
            </w:r>
            <w:r/>
          </w:p>
        </w:tc>
      </w:tr>
      <w:tr>
        <w:trPr>
          <w:trHeight w:val="674"/>
        </w:trPr>
        <w:tc>
          <w:tcPr>
            <w:tcW w:w="412" w:type="dxa"/>
            <w:vAlign w:val="center"/>
            <w:vMerge w:val="continue"/>
            <w:textDirection w:val="lrTb"/>
            <w:noWrap w:val="false"/>
          </w:tcPr>
          <w:p>
            <w:pPr>
              <w:pStyle w:val="7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215" w:type="dxa"/>
            <w:vAlign w:val="center"/>
            <w:vMerge w:val="continue"/>
            <w:textDirection w:val="lrTb"/>
            <w:noWrap w:val="false"/>
          </w:tcPr>
          <w:p>
            <w:pPr>
              <w:pStyle w:val="7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188" w:type="dxa"/>
            <w:vAlign w:val="center"/>
            <w:textDirection w:val="lrTb"/>
            <w:noWrap w:val="false"/>
          </w:tcPr>
          <w:p>
            <w:pPr>
              <w:pStyle w:val="794"/>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大写</w:t>
            </w:r>
            <w:r>
              <w:rPr>
                <w:rFonts w:ascii="Times New Roman" w:hAnsi="Times New Roman" w:eastAsia="宋体" w:cs="Times New Roman"/>
                <w:b/>
                <w:sz w:val="24"/>
              </w:rPr>
            </w:r>
            <w:r/>
          </w:p>
        </w:tc>
        <w:tc>
          <w:tcPr>
            <w:tcW w:w="1182" w:type="dxa"/>
            <w:vAlign w:val="center"/>
            <w:textDirection w:val="lrTb"/>
            <w:noWrap w:val="false"/>
          </w:tcPr>
          <w:p>
            <w:pPr>
              <w:pStyle w:val="794"/>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小写</w:t>
            </w:r>
            <w:r>
              <w:rPr>
                <w:rFonts w:ascii="Times New Roman" w:hAnsi="Times New Roman" w:eastAsia="宋体" w:cs="Times New Roman"/>
                <w:b/>
                <w:sz w:val="24"/>
              </w:rPr>
            </w:r>
            <w:r/>
          </w:p>
        </w:tc>
      </w:tr>
      <w:tr>
        <w:trPr>
          <w:trHeight w:val="976"/>
        </w:trPr>
        <w:tc>
          <w:tcPr>
            <w:tcW w:w="412" w:type="dxa"/>
            <w:vAlign w:val="center"/>
            <w:textDirection w:val="lrTb"/>
            <w:noWrap w:val="false"/>
          </w:tcPr>
          <w:p>
            <w:pPr>
              <w:pStyle w:val="7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215" w:type="dxa"/>
            <w:vAlign w:val="center"/>
            <w:textDirection w:val="lrTb"/>
            <w:noWrap w:val="false"/>
          </w:tcPr>
          <w:p>
            <w:pPr>
              <w:pStyle w:val="7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188" w:type="dxa"/>
            <w:vAlign w:val="center"/>
            <w:textDirection w:val="lrTb"/>
            <w:noWrap w:val="false"/>
          </w:tcPr>
          <w:p>
            <w:pPr>
              <w:pStyle w:val="7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182" w:type="dxa"/>
            <w:vAlign w:val="center"/>
            <w:textDirection w:val="lrTb"/>
            <w:noWrap w:val="false"/>
          </w:tcPr>
          <w:p>
            <w:pPr>
              <w:pStyle w:val="7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r>
    </w:tbl>
    <w:p>
      <w:pPr>
        <w:pStyle w:val="794"/>
        <w:jc w:val="lef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94"/>
        <w:jc w:val="left"/>
        <w:rPr>
          <w:rFonts w:ascii="Times New Roman" w:hAnsi="Times New Roman" w:eastAsia="宋体" w:cs="Times New Roman"/>
          <w:sz w:val="24"/>
          <w:szCs w:val="20"/>
        </w:rPr>
      </w:pPr>
      <w:r>
        <w:rPr>
          <w:rFonts w:ascii="Times New Roman" w:hAnsi="Times New Roman" w:eastAsia="宋体" w:cs="Times New Roman"/>
          <w:sz w:val="24"/>
        </w:rPr>
        <w:t xml:space="preserve">注：1</w:t>
      </w:r>
      <w:r>
        <w:rPr>
          <w:rFonts w:ascii="Times New Roman" w:hAnsi="Times New Roman" w:eastAsia="宋体" w:cs="Times New Roman"/>
          <w:sz w:val="24"/>
          <w:szCs w:val="20"/>
        </w:rPr>
        <w:t xml:space="preserve">.此表中，每包的投标报价应和《投标分项报价表》中的总价相一致。</w:t>
      </w:r>
      <w:r>
        <w:rPr>
          <w:rFonts w:ascii="Times New Roman" w:hAnsi="Times New Roman" w:eastAsia="宋体" w:cs="Times New Roman"/>
          <w:sz w:val="24"/>
          <w:szCs w:val="20"/>
        </w:rPr>
      </w:r>
      <w:r/>
    </w:p>
    <w:p>
      <w:pPr>
        <w:pStyle w:val="794"/>
        <w:ind w:firstLine="480"/>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2.本表必须按包分别填写。</w:t>
      </w:r>
      <w:r>
        <w:rPr>
          <w:rFonts w:ascii="Times New Roman" w:hAnsi="Times New Roman" w:eastAsia="宋体" w:cs="Times New Roman"/>
          <w:sz w:val="24"/>
          <w:szCs w:val="20"/>
        </w:rPr>
      </w:r>
      <w:r/>
    </w:p>
    <w:p>
      <w:pPr>
        <w:pStyle w:val="794"/>
        <w:spacing w:before="25" w:after="25" w:line="360" w:lineRule="auto"/>
        <w:rPr>
          <w:color w:val="000000"/>
          <w:sz w:val="24"/>
          <w:highlight w:val="none"/>
          <w:lang w:val="zh-CN"/>
        </w:rPr>
      </w:pP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jc w:val="left"/>
        <w:widowControl/>
        <w:rPr>
          <w:color w:val="000000"/>
          <w:sz w:val="24"/>
          <w:szCs w:val="20"/>
          <w:highlight w:val="none"/>
        </w:rPr>
      </w:pPr>
      <w:r/>
      <w:bookmarkStart w:id="700" w:name="_Toc150774763"/>
      <w:r/>
      <w:bookmarkStart w:id="701" w:name="_Toc150480796"/>
      <w:r/>
      <w:bookmarkStart w:id="702" w:name="_Toc305158901"/>
      <w:r/>
      <w:bookmarkStart w:id="703" w:name="_Toc142311060"/>
      <w:r/>
      <w:bookmarkStart w:id="704" w:name="_Toc265228397"/>
      <w:r/>
      <w:bookmarkStart w:id="705" w:name="_Toc226337255"/>
      <w:r/>
      <w:bookmarkStart w:id="706" w:name="_Toc226965832"/>
      <w:r/>
      <w:bookmarkStart w:id="707" w:name="_Toc195842924"/>
      <w:r/>
      <w:bookmarkStart w:id="708" w:name="_Toc226309803"/>
      <w:r/>
      <w:bookmarkStart w:id="709" w:name="_Toc127151558"/>
      <w:r/>
      <w:bookmarkStart w:id="710" w:name="_Toc226965749"/>
      <w:r/>
      <w:bookmarkStart w:id="711" w:name="_Toc264969249"/>
      <w:r/>
      <w:bookmarkStart w:id="712" w:name="_Toc305158827"/>
      <w:r>
        <w:rPr>
          <w:color w:val="000000"/>
          <w:sz w:val="24"/>
          <w:szCs w:val="20"/>
          <w:highlight w:val="none"/>
        </w:rPr>
        <w:br w:type="page" w:clear="all"/>
      </w:r>
      <w:r>
        <w:rPr>
          <w:color w:val="000000"/>
          <w:sz w:val="24"/>
          <w:szCs w:val="2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8  </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color w:val="000000"/>
          <w:sz w:val="24"/>
          <w:szCs w:val="20"/>
          <w:highlight w:val="none"/>
        </w:rPr>
        <w:t xml:space="preserve">分项报价表</w:t>
      </w:r>
      <w:r>
        <w:rPr>
          <w:color w:val="000000"/>
          <w:sz w:val="24"/>
          <w:szCs w:val="20"/>
          <w:highlight w:val="none"/>
        </w:rPr>
      </w:r>
      <w:r/>
    </w:p>
    <w:p>
      <w:pPr>
        <w:pStyle w:val="794"/>
        <w:jc w:val="center"/>
        <w:spacing w:line="360" w:lineRule="exact"/>
        <w:rPr>
          <w:color w:val="000000"/>
          <w:sz w:val="36"/>
          <w:szCs w:val="36"/>
          <w:highlight w:val="none"/>
        </w:rPr>
      </w:pPr>
      <w:r>
        <w:rPr>
          <w:color w:val="000000"/>
          <w:sz w:val="36"/>
          <w:szCs w:val="36"/>
          <w:highlight w:val="none"/>
        </w:rPr>
      </w:r>
      <w:r/>
    </w:p>
    <w:p>
      <w:pPr>
        <w:pStyle w:val="794"/>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794"/>
        <w:jc w:val="center"/>
        <w:spacing w:line="260" w:lineRule="exact"/>
        <w:rPr>
          <w:color w:val="000000"/>
          <w:sz w:val="36"/>
          <w:szCs w:val="36"/>
          <w:highlight w:val="none"/>
        </w:rPr>
      </w:pPr>
      <w:r>
        <w:rPr>
          <w:color w:val="000000"/>
          <w:sz w:val="36"/>
          <w:szCs w:val="36"/>
          <w:highlight w:val="none"/>
        </w:rPr>
      </w:r>
      <w:r/>
    </w:p>
    <w:p>
      <w:pPr>
        <w:pStyle w:val="794"/>
        <w:jc w:val="left"/>
        <w:spacing w:before="240" w:after="240"/>
        <w:rPr>
          <w:rFonts w:ascii="Times New Roman" w:hAnsi="Times New Roman" w:eastAsia="宋体" w:cs="Times New Roman"/>
          <w:b/>
          <w:i/>
          <w:color w:val="ff0000"/>
          <w:sz w:val="24"/>
          <w:highlight w:val="none"/>
        </w:rPr>
      </w:pPr>
      <w:r>
        <w:rPr>
          <w:rFonts w:hint="eastAsia" w:ascii="Times New Roman" w:hAnsi="Times New Roman" w:eastAsia="宋体" w:cs="Times New Roman"/>
          <w:b/>
          <w:i/>
          <w:color w:val="ff0000"/>
          <w:sz w:val="24"/>
          <w:highlight w:val="none"/>
        </w:rPr>
        <w:t xml:space="preserve">（格式示例</w:t>
      </w:r>
      <w:r>
        <w:rPr>
          <w:rFonts w:ascii="Times New Roman" w:hAnsi="Times New Roman" w:eastAsia="宋体" w:cs="Times New Roman"/>
          <w:b/>
          <w:i/>
          <w:color w:val="ff0000"/>
          <w:sz w:val="24"/>
          <w:highlight w:val="none"/>
        </w:rPr>
        <w:t xml:space="preserve">，适用于服务类项目</w:t>
      </w:r>
      <w:r>
        <w:rPr>
          <w:rFonts w:hint="eastAsia" w:ascii="Times New Roman" w:hAnsi="Times New Roman" w:eastAsia="宋体" w:cs="Times New Roman"/>
          <w:b/>
          <w:i/>
          <w:color w:val="ff0000"/>
          <w:sz w:val="24"/>
          <w:highlight w:val="none"/>
        </w:rPr>
        <w:t xml:space="preserve">，可以根据项目实际情况调整）</w:t>
      </w:r>
      <w:r>
        <w:rPr>
          <w:rFonts w:ascii="Times New Roman" w:hAnsi="Times New Roman" w:eastAsia="宋体" w:cs="Times New Roman"/>
          <w:b/>
          <w:i/>
          <w:color w:val="ff0000"/>
          <w:sz w:val="24"/>
          <w:highlight w:val="none"/>
        </w:rPr>
      </w:r>
      <w:r/>
    </w:p>
    <w:p>
      <w:pPr>
        <w:pStyle w:val="794"/>
        <w:tabs>
          <w:tab w:val="left" w:pos="1800" w:leader="none"/>
          <w:tab w:val="left" w:pos="5580" w:leader="none"/>
        </w:tabs>
        <w:rPr>
          <w:rFonts w:ascii="Times New Roman" w:hAnsi="Times New Roman" w:eastAsia="宋体" w:cs="Times New Roman"/>
          <w:color w:val="000000"/>
          <w:sz w:val="24"/>
        </w:rPr>
      </w:pPr>
      <w:r/>
      <w:bookmarkStart w:id="713" w:name="_Toc264969252"/>
      <w:r/>
      <w:bookmarkStart w:id="714" w:name="_Toc305158904"/>
      <w:r/>
      <w:bookmarkStart w:id="715" w:name="_Toc265228400"/>
      <w:r/>
      <w:bookmarkStart w:id="716" w:name="_Toc226337258"/>
      <w:r/>
      <w:bookmarkStart w:id="717" w:name="_Toc127151562"/>
      <w:r/>
      <w:bookmarkStart w:id="718" w:name="_Toc150480798"/>
      <w:r/>
      <w:bookmarkStart w:id="719" w:name="_Toc150774765"/>
      <w:r/>
      <w:bookmarkStart w:id="720" w:name="_Toc195842927"/>
      <w:r/>
      <w:bookmarkStart w:id="721" w:name="_Toc142311062"/>
      <w:r/>
      <w:bookmarkStart w:id="722" w:name="_Toc305158830"/>
      <w:r/>
      <w:bookmarkStart w:id="723" w:name="_Toc226965835"/>
      <w:r/>
      <w:bookmarkStart w:id="724" w:name="_Toc226965752"/>
      <w:r/>
      <w:bookmarkStart w:id="725" w:name="_Toc226309806"/>
      <w:r/>
      <w:bookmarkStart w:id="726" w:name="_Toc150480797"/>
      <w:r/>
      <w:bookmarkStart w:id="727" w:name="_Toc195842926"/>
      <w:r/>
      <w:bookmarkStart w:id="728" w:name="_Toc127151561"/>
      <w:r/>
      <w:bookmarkStart w:id="729" w:name="_Toc226965834"/>
      <w:r/>
      <w:bookmarkStart w:id="730" w:name="_Toc142311061"/>
      <w:r/>
      <w:bookmarkStart w:id="731" w:name="_Toc305158829"/>
      <w:r/>
      <w:bookmarkStart w:id="732" w:name="_Toc226965751"/>
      <w:r/>
      <w:bookmarkStart w:id="733" w:name="_Toc226337257"/>
      <w:r/>
      <w:bookmarkStart w:id="734" w:name="_Toc264969251"/>
      <w:r/>
      <w:bookmarkStart w:id="735" w:name="_Toc265228399"/>
      <w:r/>
      <w:bookmarkStart w:id="736" w:name="_Toc150774764"/>
      <w:r/>
      <w:bookmarkStart w:id="737" w:name="_Toc305158903"/>
      <w:r/>
      <w:bookmarkStart w:id="738" w:name="_Toc226309805"/>
      <w:r>
        <w:rPr>
          <w:rFonts w:ascii="Times New Roman" w:hAnsi="Times New Roman" w:eastAsia="宋体" w:cs="Times New Roman"/>
          <w:color w:val="000000"/>
          <w:sz w:val="24"/>
        </w:rPr>
        <w:t xml:space="preserve">项目编号/包号：___________ 项目名称：__________报价单位：人民币元</w:t>
      </w:r>
      <w:r>
        <w:rPr>
          <w:rFonts w:ascii="Times New Roman" w:hAnsi="Times New Roman" w:eastAsia="宋体" w:cs="Times New Roman"/>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序号</w:t>
            </w:r>
            <w:r>
              <w:rPr>
                <w:rFonts w:ascii="宋体" w:hAnsi="宋体" w:eastAsia="宋体" w:cs="Arial"/>
                <w:sz w:val="24"/>
              </w:rPr>
            </w:r>
            <w:r/>
          </w:p>
        </w:tc>
        <w:tc>
          <w:tcPr>
            <w:tcW w:w="1423" w:type="dxa"/>
            <w:vAlign w:val="center"/>
            <w:vMerge w:val="restart"/>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分项名称</w:t>
            </w:r>
            <w:r>
              <w:rPr>
                <w:rFonts w:ascii="宋体" w:hAnsi="宋体" w:eastAsia="宋体" w:cs="Arial"/>
                <w:sz w:val="24"/>
              </w:rPr>
            </w:r>
            <w:r/>
          </w:p>
        </w:tc>
        <w:tc>
          <w:tcPr>
            <w:tcW w:w="2533" w:type="dxa"/>
            <w:vAlign w:val="center"/>
            <w:vMerge w:val="restart"/>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服务内容</w:t>
            </w:r>
            <w:r>
              <w:rPr>
                <w:rFonts w:ascii="宋体" w:hAnsi="宋体" w:eastAsia="宋体" w:cs="Arial"/>
                <w:sz w:val="24"/>
              </w:rPr>
            </w:r>
            <w:r/>
          </w:p>
        </w:tc>
        <w:tc>
          <w:tcPr>
            <w:tcW w:w="1042" w:type="dxa"/>
            <w:vAlign w:val="center"/>
            <w:vMerge w:val="restart"/>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数量</w:t>
            </w:r>
            <w:r>
              <w:rPr>
                <w:rFonts w:ascii="宋体" w:hAnsi="宋体" w:eastAsia="宋体" w:cs="Arial"/>
                <w:sz w:val="24"/>
              </w:rPr>
            </w:r>
            <w:r/>
          </w:p>
        </w:tc>
        <w:tc>
          <w:tcPr>
            <w:tcW w:w="992" w:type="dxa"/>
            <w:vAlign w:val="center"/>
            <w:vMerge w:val="restart"/>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单位</w:t>
            </w:r>
            <w:r>
              <w:rPr>
                <w:rFonts w:ascii="宋体" w:hAnsi="宋体" w:eastAsia="宋体" w:cs="Arial"/>
                <w:sz w:val="24"/>
              </w:rPr>
            </w:r>
            <w:r/>
          </w:p>
        </w:tc>
        <w:tc>
          <w:tcPr>
            <w:gridSpan w:val="2"/>
            <w:tcW w:w="1991"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响应价格</w:t>
            </w:r>
            <w:r>
              <w:rPr>
                <w:rFonts w:ascii="宋体" w:hAnsi="宋体" w:eastAsia="宋体" w:cs="Arial"/>
                <w:sz w:val="24"/>
              </w:rPr>
            </w:r>
            <w:r/>
          </w:p>
        </w:tc>
      </w:tr>
      <w:tr>
        <w:trPr>
          <w:cantSplit/>
          <w:trHeight w:val="285"/>
        </w:trPr>
        <w:tc>
          <w:tcPr>
            <w:tcW w:w="669" w:type="dxa"/>
            <w:vAlign w:val="center"/>
            <w:vMerge w:val="continue"/>
            <w:textDirection w:val="lrTb"/>
            <w:noWrap w:val="false"/>
          </w:tcPr>
          <w:p>
            <w:pPr>
              <w:pStyle w:val="794"/>
              <w:jc w:val="left"/>
              <w:widowControl/>
              <w:rPr>
                <w:rFonts w:ascii="宋体" w:hAnsi="宋体" w:eastAsia="宋体" w:cs="Arial"/>
                <w:sz w:val="24"/>
              </w:rPr>
            </w:pPr>
            <w:r>
              <w:rPr>
                <w:rFonts w:ascii="宋体" w:hAnsi="宋体" w:eastAsia="宋体" w:cs="Arial"/>
                <w:sz w:val="24"/>
              </w:rPr>
            </w:r>
            <w:r/>
          </w:p>
        </w:tc>
        <w:tc>
          <w:tcPr>
            <w:tcW w:w="1423" w:type="dxa"/>
            <w:vAlign w:val="center"/>
            <w:vMerge w:val="continue"/>
            <w:textDirection w:val="lrTb"/>
            <w:noWrap w:val="false"/>
          </w:tcPr>
          <w:p>
            <w:pPr>
              <w:pStyle w:val="794"/>
              <w:jc w:val="left"/>
              <w:widowControl/>
              <w:rPr>
                <w:rFonts w:ascii="宋体" w:hAnsi="宋体" w:eastAsia="宋体" w:cs="Arial"/>
                <w:sz w:val="24"/>
              </w:rPr>
            </w:pPr>
            <w:r>
              <w:rPr>
                <w:rFonts w:ascii="宋体" w:hAnsi="宋体" w:eastAsia="宋体" w:cs="Arial"/>
                <w:sz w:val="24"/>
              </w:rPr>
            </w:r>
            <w:r/>
          </w:p>
        </w:tc>
        <w:tc>
          <w:tcPr>
            <w:tcW w:w="2533" w:type="dxa"/>
            <w:vAlign w:val="center"/>
            <w:vMerge w:val="continue"/>
            <w:textDirection w:val="lrTb"/>
            <w:noWrap w:val="false"/>
          </w:tcPr>
          <w:p>
            <w:pPr>
              <w:pStyle w:val="794"/>
              <w:jc w:val="left"/>
              <w:widowControl/>
              <w:rPr>
                <w:rFonts w:ascii="宋体" w:hAnsi="宋体" w:eastAsia="宋体" w:cs="Arial"/>
                <w:sz w:val="24"/>
              </w:rPr>
            </w:pPr>
            <w:r>
              <w:rPr>
                <w:rFonts w:ascii="宋体" w:hAnsi="宋体" w:eastAsia="宋体" w:cs="Arial"/>
                <w:sz w:val="24"/>
              </w:rPr>
            </w:r>
            <w:r/>
          </w:p>
        </w:tc>
        <w:tc>
          <w:tcPr>
            <w:tcW w:w="1042" w:type="dxa"/>
            <w:vAlign w:val="center"/>
            <w:vMerge w:val="continue"/>
            <w:textDirection w:val="lrTb"/>
            <w:noWrap w:val="false"/>
          </w:tcPr>
          <w:p>
            <w:pPr>
              <w:pStyle w:val="794"/>
              <w:jc w:val="left"/>
              <w:widowControl/>
              <w:rPr>
                <w:rFonts w:ascii="宋体" w:hAnsi="宋体" w:eastAsia="宋体" w:cs="Arial"/>
                <w:sz w:val="24"/>
              </w:rPr>
            </w:pPr>
            <w:r>
              <w:rPr>
                <w:rFonts w:ascii="宋体" w:hAnsi="宋体" w:eastAsia="宋体" w:cs="Arial"/>
                <w:sz w:val="24"/>
              </w:rPr>
            </w:r>
            <w:r/>
          </w:p>
        </w:tc>
        <w:tc>
          <w:tcPr>
            <w:tcW w:w="992" w:type="dxa"/>
            <w:vAlign w:val="center"/>
            <w:vMerge w:val="continue"/>
            <w:textDirection w:val="lrTb"/>
            <w:noWrap w:val="false"/>
          </w:tcPr>
          <w:p>
            <w:pPr>
              <w:pStyle w:val="794"/>
              <w:jc w:val="left"/>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单价</w:t>
            </w:r>
            <w:r>
              <w:rPr>
                <w:rFonts w:ascii="宋体" w:hAnsi="宋体" w:eastAsia="宋体" w:cs="Arial"/>
                <w:sz w:val="24"/>
              </w:rPr>
            </w:r>
            <w:r/>
          </w:p>
        </w:tc>
        <w:tc>
          <w:tcPr>
            <w:tcW w:w="1072"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合价</w:t>
            </w:r>
            <w:r>
              <w:rPr>
                <w:rFonts w:ascii="宋体" w:hAnsi="宋体" w:eastAsia="宋体" w:cs="Arial"/>
                <w:sz w:val="24"/>
              </w:rPr>
            </w:r>
            <w:r/>
          </w:p>
        </w:tc>
      </w:tr>
      <w:tr>
        <w:trPr>
          <w:trHeight w:val="480"/>
        </w:trPr>
        <w:tc>
          <w:tcPr>
            <w:tcW w:w="669"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1</w:t>
            </w:r>
            <w:r>
              <w:rPr>
                <w:rFonts w:ascii="宋体" w:hAnsi="宋体" w:eastAsia="宋体" w:cs="Arial"/>
                <w:sz w:val="24"/>
              </w:rPr>
            </w:r>
            <w:r/>
          </w:p>
        </w:tc>
        <w:tc>
          <w:tcPr>
            <w:tcW w:w="1423" w:type="dxa"/>
            <w:vAlign w:val="center"/>
            <w:textDirection w:val="lrTb"/>
            <w:noWrap w:val="false"/>
          </w:tcPr>
          <w:p>
            <w:pPr>
              <w:pStyle w:val="79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669"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2</w:t>
            </w:r>
            <w:r>
              <w:rPr>
                <w:rFonts w:ascii="宋体" w:hAnsi="宋体" w:eastAsia="宋体" w:cs="Arial"/>
                <w:sz w:val="24"/>
              </w:rPr>
            </w:r>
            <w:r/>
          </w:p>
        </w:tc>
        <w:tc>
          <w:tcPr>
            <w:tcW w:w="1423" w:type="dxa"/>
            <w:vAlign w:val="center"/>
            <w:textDirection w:val="lrTb"/>
            <w:noWrap w:val="false"/>
          </w:tcPr>
          <w:p>
            <w:pPr>
              <w:pStyle w:val="79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669"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3</w:t>
            </w:r>
            <w:r>
              <w:rPr>
                <w:rFonts w:ascii="宋体" w:hAnsi="宋体" w:eastAsia="宋体" w:cs="Arial"/>
                <w:sz w:val="24"/>
              </w:rPr>
            </w:r>
            <w:r/>
          </w:p>
        </w:tc>
        <w:tc>
          <w:tcPr>
            <w:tcW w:w="1423" w:type="dxa"/>
            <w:vAlign w:val="center"/>
            <w:textDirection w:val="lrTb"/>
            <w:noWrap w:val="false"/>
          </w:tcPr>
          <w:p>
            <w:pPr>
              <w:pStyle w:val="79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669"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4</w:t>
            </w:r>
            <w:r>
              <w:rPr>
                <w:rFonts w:ascii="宋体" w:hAnsi="宋体" w:eastAsia="宋体" w:cs="Arial"/>
                <w:sz w:val="24"/>
              </w:rPr>
            </w:r>
            <w:r/>
          </w:p>
        </w:tc>
        <w:tc>
          <w:tcPr>
            <w:tcW w:w="1423" w:type="dxa"/>
            <w:vAlign w:val="center"/>
            <w:textDirection w:val="lrTb"/>
            <w:noWrap w:val="false"/>
          </w:tcPr>
          <w:p>
            <w:pPr>
              <w:pStyle w:val="79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669"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5</w:t>
            </w:r>
            <w:r>
              <w:rPr>
                <w:rFonts w:ascii="宋体" w:hAnsi="宋体" w:eastAsia="宋体" w:cs="Arial"/>
                <w:sz w:val="24"/>
              </w:rPr>
            </w:r>
            <w:r/>
          </w:p>
        </w:tc>
        <w:tc>
          <w:tcPr>
            <w:tcW w:w="1423" w:type="dxa"/>
            <w:vAlign w:val="center"/>
            <w:textDirection w:val="lrTb"/>
            <w:noWrap w:val="false"/>
          </w:tcPr>
          <w:p>
            <w:pPr>
              <w:pStyle w:val="79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669"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w:t>
            </w:r>
            <w:r>
              <w:rPr>
                <w:rFonts w:ascii="宋体" w:hAnsi="宋体" w:eastAsia="宋体" w:cs="Arial"/>
                <w:sz w:val="24"/>
              </w:rPr>
            </w:r>
            <w:r/>
          </w:p>
        </w:tc>
        <w:tc>
          <w:tcPr>
            <w:tcW w:w="1423" w:type="dxa"/>
            <w:vAlign w:val="center"/>
            <w:textDirection w:val="lrTb"/>
            <w:noWrap w:val="false"/>
          </w:tcPr>
          <w:p>
            <w:pPr>
              <w:pStyle w:val="79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gridSpan w:val="3"/>
            <w:tcW w:w="4625" w:type="dxa"/>
            <w:vAlign w:val="center"/>
            <w:textDirection w:val="lrTb"/>
            <w:noWrap w:val="false"/>
          </w:tcPr>
          <w:p>
            <w:pPr>
              <w:pStyle w:val="794"/>
              <w:jc w:val="center"/>
              <w:spacing w:line="360" w:lineRule="auto"/>
              <w:widowControl/>
              <w:rPr>
                <w:rFonts w:ascii="宋体" w:hAnsi="宋体" w:eastAsia="宋体" w:cs="Arial"/>
                <w:sz w:val="24"/>
              </w:rPr>
            </w:pPr>
            <w:r>
              <w:rPr>
                <w:rFonts w:hint="eastAsia" w:ascii="宋体" w:hAnsi="宋体" w:eastAsia="宋体" w:cs="Arial"/>
                <w:sz w:val="24"/>
              </w:rPr>
              <w:t xml:space="preserve">总价</w:t>
            </w:r>
            <w:r>
              <w:rPr>
                <w:rFonts w:ascii="宋体" w:hAnsi="宋体" w:eastAsia="宋体" w:cs="Arial"/>
                <w:sz w:val="24"/>
              </w:rPr>
            </w:r>
            <w:r/>
          </w:p>
        </w:tc>
        <w:tc>
          <w:tcPr>
            <w:gridSpan w:val="4"/>
            <w:tcW w:w="4025" w:type="dxa"/>
            <w:vAlign w:val="center"/>
            <w:textDirection w:val="lrTb"/>
            <w:noWrap w:val="false"/>
          </w:tcPr>
          <w:p>
            <w:pPr>
              <w:pStyle w:val="794"/>
              <w:jc w:val="center"/>
              <w:spacing w:line="360" w:lineRule="auto"/>
              <w:widowControl/>
              <w:rPr>
                <w:rFonts w:ascii="宋体" w:hAnsi="宋体" w:eastAsia="宋体" w:cs="Arial"/>
                <w:sz w:val="24"/>
              </w:rPr>
            </w:pPr>
            <w:r>
              <w:rPr>
                <w:rFonts w:ascii="宋体" w:hAnsi="宋体" w:eastAsia="宋体" w:cs="Arial"/>
                <w:sz w:val="24"/>
              </w:rPr>
            </w:r>
            <w:r/>
          </w:p>
        </w:tc>
      </w:tr>
    </w:tbl>
    <w:p>
      <w:pPr>
        <w:pStyle w:val="794"/>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94"/>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94"/>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注：1.本表应按包分别填写。</w:t>
      </w:r>
      <w:r>
        <w:rPr>
          <w:rFonts w:ascii="Times New Roman" w:hAnsi="Times New Roman" w:eastAsia="宋体" w:cs="Times New Roman"/>
          <w:color w:val="000000"/>
          <w:sz w:val="24"/>
        </w:rPr>
      </w:r>
      <w:r/>
    </w:p>
    <w:p>
      <w:pPr>
        <w:pStyle w:val="794"/>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2.如果不提供分项报价将视为没有实质性响应磋商文件</w:t>
      </w:r>
      <w:r>
        <w:rPr>
          <w:rFonts w:ascii="Times New Roman" w:hAnsi="Times New Roman" w:eastAsia="宋体" w:cs="Times New Roman"/>
          <w:color w:val="000000"/>
          <w:sz w:val="24"/>
        </w:rPr>
      </w:r>
      <w:r/>
    </w:p>
    <w:p>
      <w:pPr>
        <w:pStyle w:val="794"/>
        <w:ind w:firstLine="480"/>
        <w:jc w:val="left"/>
        <w:tabs>
          <w:tab w:val="left" w:pos="1800" w:leader="none"/>
          <w:tab w:val="left" w:pos="55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本表行数可以按照项目分项情况增加。</w:t>
      </w:r>
      <w:r>
        <w:rPr>
          <w:rFonts w:hint="eastAsia" w:ascii="Times New Roman" w:hAnsi="Times New Roman" w:eastAsia="宋体" w:cs="Times New Roman"/>
          <w:color w:val="000000"/>
          <w:sz w:val="24"/>
        </w:rPr>
      </w:r>
      <w:r/>
    </w:p>
    <w:p>
      <w:pPr>
        <w:pStyle w:val="794"/>
        <w:ind w:firstLine="480"/>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上述各项的</w:t>
      </w:r>
      <w:r>
        <w:rPr>
          <w:rFonts w:hint="eastAsia" w:ascii="Times New Roman" w:hAnsi="Times New Roman" w:eastAsia="宋体" w:cs="Times New Roman"/>
          <w:color w:val="000000"/>
          <w:sz w:val="24"/>
        </w:rPr>
        <w:t xml:space="preserve">服务内容如表格中填写不下的</w:t>
      </w:r>
      <w:r>
        <w:rPr>
          <w:rFonts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ascii="Times New Roman" w:hAnsi="Times New Roman" w:eastAsia="宋体" w:cs="Times New Roman"/>
          <w:color w:val="000000"/>
          <w:sz w:val="24"/>
        </w:rPr>
        <w:t xml:space="preserve">另页描述。</w:t>
      </w:r>
      <w:r>
        <w:rPr>
          <w:rFonts w:ascii="Times New Roman" w:hAnsi="Times New Roman" w:eastAsia="宋体" w:cs="Times New Roman"/>
          <w:color w:val="000000"/>
          <w:sz w:val="24"/>
        </w:rPr>
      </w:r>
      <w:r/>
    </w:p>
    <w:p>
      <w:pPr>
        <w:pStyle w:val="79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9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9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794"/>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9  合同条款偏离表</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color w:val="000000"/>
          <w:sz w:val="24"/>
          <w:szCs w:val="20"/>
          <w:highlight w:val="none"/>
        </w:rPr>
      </w:r>
      <w:r/>
    </w:p>
    <w:p>
      <w:pPr>
        <w:pStyle w:val="794"/>
        <w:spacing w:line="360" w:lineRule="auto"/>
        <w:rPr>
          <w:color w:val="000000"/>
          <w:sz w:val="24"/>
          <w:szCs w:val="20"/>
          <w:highlight w:val="none"/>
        </w:rPr>
      </w:pPr>
      <w:r>
        <w:rPr>
          <w:color w:val="000000"/>
          <w:sz w:val="24"/>
          <w:szCs w:val="20"/>
          <w:highlight w:val="none"/>
        </w:rPr>
      </w:r>
      <w:r/>
    </w:p>
    <w:p>
      <w:pPr>
        <w:pStyle w:val="794"/>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794"/>
        <w:jc w:val="center"/>
        <w:rPr>
          <w:color w:val="000000"/>
          <w:sz w:val="36"/>
          <w:szCs w:val="36"/>
          <w:highlight w:val="none"/>
        </w:rPr>
      </w:pPr>
      <w:r>
        <w:rPr>
          <w:color w:val="000000"/>
          <w:sz w:val="36"/>
          <w:szCs w:val="36"/>
          <w:highlight w:val="none"/>
        </w:rPr>
      </w:r>
      <w:r/>
    </w:p>
    <w:p>
      <w:pPr>
        <w:pStyle w:val="794"/>
        <w:spacing w:line="360" w:lineRule="auto"/>
        <w:rPr>
          <w:color w:val="000000"/>
          <w:sz w:val="24"/>
          <w:szCs w:val="20"/>
          <w:highlight w:val="none"/>
        </w:rPr>
      </w:pPr>
      <w:r>
        <w:rPr>
          <w:color w:val="000000"/>
          <w:sz w:val="24"/>
          <w:szCs w:val="20"/>
          <w:highlight w:val="none"/>
        </w:rPr>
      </w:r>
      <w:r/>
    </w:p>
    <w:p>
      <w:pPr>
        <w:pStyle w:val="794"/>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94"/>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79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t xml:space="preserve">偏离情况</w:t>
            </w:r>
            <w:r>
              <w:rPr>
                <w:color w:val="000000"/>
                <w:sz w:val="24"/>
                <w:highlight w:val="none"/>
              </w:rPr>
            </w:r>
            <w:r/>
          </w:p>
          <w:p>
            <w:pPr>
              <w:pStyle w:val="794"/>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bl>
    <w:p>
      <w:pPr>
        <w:pStyle w:val="794"/>
        <w:jc w:val="left"/>
        <w:tabs>
          <w:tab w:val="left" w:pos="1800" w:leader="none"/>
          <w:tab w:val="left" w:pos="5580" w:leader="none"/>
        </w:tabs>
        <w:rPr>
          <w:color w:val="000000"/>
          <w:sz w:val="24"/>
          <w:highlight w:val="none"/>
        </w:rPr>
      </w:pP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794"/>
        <w:spacing w:line="360" w:lineRule="auto"/>
        <w:rPr>
          <w:color w:val="000000"/>
          <w:sz w:val="24"/>
          <w:szCs w:val="20"/>
          <w:highlight w:val="none"/>
        </w:rPr>
      </w:pPr>
      <w:r>
        <w:rPr>
          <w:color w:val="000000"/>
          <w:sz w:val="24"/>
          <w:szCs w:val="20"/>
          <w:highlight w:val="none"/>
        </w:rPr>
      </w:r>
      <w:r/>
    </w:p>
    <w:p>
      <w:pPr>
        <w:pStyle w:val="79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spacing w:line="360" w:lineRule="auto"/>
        <w:rPr>
          <w:rFonts w:hint="eastAsia"/>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10  </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color w:val="000000"/>
          <w:sz w:val="24"/>
          <w:szCs w:val="20"/>
          <w:highlight w:val="none"/>
        </w:rPr>
        <w:t xml:space="preserve">采购需求偏离表</w:t>
      </w:r>
      <w:r>
        <w:rPr>
          <w:color w:val="000000"/>
          <w:sz w:val="24"/>
          <w:szCs w:val="20"/>
          <w:highlight w:val="none"/>
        </w:rPr>
      </w:r>
      <w:r/>
    </w:p>
    <w:p>
      <w:pPr>
        <w:pStyle w:val="794"/>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794"/>
        <w:jc w:val="center"/>
        <w:rPr>
          <w:color w:val="000000"/>
          <w:sz w:val="36"/>
          <w:szCs w:val="36"/>
          <w:highlight w:val="none"/>
        </w:rPr>
      </w:pPr>
      <w:r>
        <w:rPr>
          <w:color w:val="000000"/>
          <w:sz w:val="36"/>
          <w:szCs w:val="36"/>
          <w:highlight w:val="none"/>
        </w:rPr>
      </w:r>
      <w:r/>
    </w:p>
    <w:p>
      <w:pPr>
        <w:pStyle w:val="794"/>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94"/>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条款的偏离情况（请进行勾选）：</w:t>
            </w:r>
            <w:r>
              <w:rPr>
                <w:b/>
                <w:color w:val="000000"/>
                <w:sz w:val="24"/>
                <w:highlight w:val="none"/>
              </w:rPr>
            </w:r>
            <w:r/>
          </w:p>
          <w:p>
            <w:pPr>
              <w:pStyle w:val="79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t xml:space="preserve">偏离情况</w:t>
            </w:r>
            <w:r>
              <w:rPr>
                <w:color w:val="000000"/>
                <w:sz w:val="24"/>
                <w:highlight w:val="none"/>
              </w:rPr>
            </w:r>
            <w:r/>
          </w:p>
          <w:p>
            <w:pPr>
              <w:pStyle w:val="794"/>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bl>
    <w:p>
      <w:pPr>
        <w:pStyle w:val="79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9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9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r>
      <w:r/>
    </w:p>
    <w:p>
      <w:pPr>
        <w:pStyle w:val="794"/>
        <w:rPr>
          <w:color w:val="000000"/>
          <w:sz w:val="24"/>
          <w:szCs w:val="20"/>
          <w:highlight w:val="none"/>
        </w:rPr>
      </w:pPr>
      <w:r>
        <w:rPr>
          <w:color w:val="000000"/>
          <w:sz w:val="24"/>
          <w:szCs w:val="20"/>
          <w:highlight w:val="none"/>
        </w:rPr>
      </w:r>
      <w:r/>
    </w:p>
    <w:p>
      <w:pPr>
        <w:pStyle w:val="79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spacing w:line="360" w:lineRule="auto"/>
        <w:rPr>
          <w:color w:val="000000"/>
          <w:sz w:val="24"/>
          <w:szCs w:val="20"/>
          <w:highlight w:val="none"/>
          <w:lang w:val="en-US" w:eastAsia="zh-CN"/>
        </w:rPr>
        <w:outlineLvl w:val="2"/>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color w:val="000000"/>
          <w:sz w:val="24"/>
          <w:szCs w:val="20"/>
          <w:highlight w:val="none"/>
        </w:rPr>
        <w:t xml:space="preserve">  </w:t>
      </w:r>
      <w:r>
        <w:rPr>
          <w:rFonts w:hint="eastAsia"/>
          <w:color w:val="000000"/>
          <w:sz w:val="24"/>
          <w:szCs w:val="20"/>
          <w:highlight w:val="none"/>
        </w:rPr>
        <w:t xml:space="preserve">项目实施方案等</w:t>
      </w:r>
      <w:r>
        <w:rPr>
          <w:color w:val="000000"/>
          <w:sz w:val="24"/>
          <w:szCs w:val="20"/>
          <w:highlight w:val="none"/>
          <w:lang w:val="en-US" w:eastAsia="zh-CN"/>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rPr>
          <w:color w:val="000000"/>
          <w:sz w:val="24"/>
          <w:szCs w:val="20"/>
          <w:highlight w:val="none"/>
        </w:rPr>
      </w:r>
      <w:r/>
    </w:p>
    <w:p>
      <w:pPr>
        <w:pStyle w:val="7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94"/>
        <w:spacing w:line="360" w:lineRule="auto"/>
        <w:rPr>
          <w:rFonts w:ascii="宋体" w:hAnsi="宋体"/>
          <w:color w:val="000000"/>
          <w:sz w:val="22"/>
          <w:highlight w:val="none"/>
        </w:rPr>
      </w:pPr>
      <w:r>
        <w:rPr>
          <w:rFonts w:ascii="宋体" w:hAnsi="宋体"/>
          <w:color w:val="000000"/>
          <w:sz w:val="22"/>
          <w:highlight w:val="non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9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9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rPr>
          <w:rFonts w:hint="eastAsia"/>
          <w:color w:val="000000"/>
          <w:sz w:val="22"/>
          <w:highlight w:val="none"/>
        </w:rPr>
      </w:pPr>
      <w:r>
        <w:rPr>
          <w:color w:val="000000"/>
          <w:sz w:val="22"/>
          <w:highlight w:val="none"/>
        </w:rPr>
        <w:br w:type="page" w:clear="all"/>
      </w:r>
      <w:bookmarkStart w:id="739" w:name="_Toc288738397"/>
      <w:r/>
      <w:bookmarkStart w:id="740" w:name="_Toc288738839"/>
      <w:r>
        <w:rPr>
          <w:rFonts w:hint="eastAsia"/>
          <w:color w:val="000000"/>
          <w:sz w:val="22"/>
          <w:highlight w:val="none"/>
        </w:rPr>
      </w:r>
      <w:r/>
    </w:p>
    <w:p>
      <w:pPr>
        <w:pStyle w:val="794"/>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相关业绩案例一览表</w:t>
      </w:r>
      <w:r>
        <w:rPr>
          <w:color w:val="000000"/>
          <w:sz w:val="24"/>
          <w:szCs w:val="20"/>
          <w:highlight w:val="none"/>
        </w:rPr>
      </w:r>
      <w:r/>
    </w:p>
    <w:p>
      <w:pPr>
        <w:pStyle w:val="794"/>
        <w:rPr>
          <w:color w:val="000000"/>
          <w:sz w:val="24"/>
          <w:szCs w:val="20"/>
          <w:highlight w:val="none"/>
        </w:rPr>
      </w:pPr>
      <w:r>
        <w:rPr>
          <w:color w:val="000000"/>
          <w:sz w:val="24"/>
          <w:szCs w:val="20"/>
          <w:highlight w:val="none"/>
        </w:rPr>
      </w:r>
      <w:r/>
    </w:p>
    <w:p>
      <w:pPr>
        <w:pStyle w:val="79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39"/>
      <w:r/>
      <w:bookmarkEnd w:id="740"/>
      <w:r>
        <w:rPr>
          <w:rFonts w:ascii="宋体" w:hAnsi="宋体"/>
          <w:b/>
          <w:color w:val="000000"/>
          <w:sz w:val="32"/>
          <w:szCs w:val="32"/>
          <w:highlight w:val="none"/>
        </w:rPr>
      </w:r>
      <w:r/>
    </w:p>
    <w:p>
      <w:pPr>
        <w:pStyle w:val="79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94"/>
        <w:spacing w:line="360" w:lineRule="auto"/>
        <w:rPr>
          <w:rFonts w:ascii="宋体" w:hAnsi="宋体" w:cs="宋体"/>
          <w:color w:val="000000"/>
          <w:sz w:val="24"/>
          <w:highlight w:val="none"/>
        </w:rPr>
      </w:pPr>
      <w:r>
        <w:rPr>
          <w:rFonts w:ascii="宋体" w:hAnsi="宋体" w:cs="宋体"/>
          <w:color w:val="000000"/>
          <w:sz w:val="24"/>
          <w:highlight w:val="none"/>
        </w:rPr>
      </w:r>
      <w:r/>
    </w:p>
    <w:p>
      <w:pPr>
        <w:pStyle w:val="79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r>
      <w:r/>
    </w:p>
    <w:p>
      <w:pPr>
        <w:pStyle w:val="794"/>
        <w:spacing w:line="360" w:lineRule="auto"/>
        <w:rPr>
          <w:color w:val="000000"/>
          <w:sz w:val="24"/>
          <w:szCs w:val="20"/>
          <w:highlight w:val="none"/>
        </w:rPr>
        <w:outlineLvl w:val="2"/>
      </w:pPr>
      <w:r>
        <w:rPr>
          <w:color w:val="000000"/>
          <w:sz w:val="24"/>
          <w:szCs w:val="20"/>
          <w:highlight w:val="none"/>
        </w:rPr>
      </w:r>
      <w:r/>
    </w:p>
    <w:p>
      <w:pPr>
        <w:pStyle w:val="794"/>
        <w:spacing w:line="360" w:lineRule="auto"/>
        <w:rPr>
          <w:color w:val="000000"/>
          <w:sz w:val="24"/>
          <w:highlight w:val="none"/>
        </w:rPr>
        <w:outlineLvl w:val="2"/>
      </w:pPr>
      <w:r>
        <w:rPr>
          <w:rFonts w:hint="eastAsia"/>
          <w:color w:val="000000"/>
          <w:sz w:val="24"/>
          <w:szCs w:val="20"/>
          <w:highlight w:val="none"/>
          <w:lang w:val="en-US" w:eastAsia="zh-CN"/>
        </w:rPr>
        <w:t xml:space="preserve">14</w:t>
      </w:r>
      <w:r>
        <w:rPr>
          <w:color w:val="000000"/>
          <w:sz w:val="24"/>
          <w:szCs w:val="20"/>
          <w:highlight w:val="none"/>
        </w:rPr>
        <w:t xml:space="preserve">  磋商文件要求提供或供应商认为应附的其他材料</w:t>
      </w:r>
      <w:r>
        <w:rPr>
          <w:color w:val="000000"/>
          <w:sz w:val="24"/>
          <w:highlight w:val="none"/>
        </w:rPr>
      </w:r>
      <w:r/>
    </w:p>
    <w:p>
      <w:pPr>
        <w:pStyle w:val="794"/>
        <w:rPr>
          <w:b/>
          <w:color w:val="000000"/>
          <w:sz w:val="36"/>
          <w:szCs w:val="36"/>
          <w:highlight w:val="none"/>
        </w:rPr>
      </w:pPr>
      <w:r>
        <w:rPr>
          <w:b/>
          <w:color w:val="000000"/>
          <w:sz w:val="36"/>
          <w:szCs w:val="36"/>
          <w:highlight w:val="none"/>
        </w:rPr>
      </w:r>
      <w:r/>
    </w:p>
    <w:p>
      <w:pPr>
        <w:pStyle w:val="794"/>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rPr>
        <w:rStyle w:val="870"/>
      </w:rPr>
      <w:framePr w:wrap="around" w:vAnchor="text" w:hAnchor="margin" w:xAlign="center" w:y="1"/>
    </w:pPr>
    <w:r>
      <w:fldChar w:fldCharType="begin"/>
    </w:r>
    <w:r>
      <w:rPr>
        <w:rStyle w:val="870"/>
      </w:rPr>
      <w:instrText xml:space="preserve">PAGE  </w:instrText>
    </w:r>
    <w:r>
      <w:fldChar w:fldCharType="end"/>
    </w:r>
    <w:r>
      <w:rPr>
        <w:rStyle w:val="870"/>
      </w:rPr>
    </w:r>
    <w:r/>
  </w:p>
  <w:p>
    <w:pPr>
      <w:pStyle w:val="84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rPr>
        <w:rStyle w:val="870"/>
      </w:rPr>
      <w:framePr w:wrap="around" w:vAnchor="text" w:hAnchor="margin" w:xAlign="right" w:y="1"/>
    </w:pPr>
    <w:r>
      <w:rPr>
        <w:rStyle w:val="870"/>
      </w:rPr>
      <w:fldChar w:fldCharType="begin"/>
    </w:r>
    <w:r>
      <w:rPr>
        <w:rStyle w:val="870"/>
      </w:rPr>
      <w:instrText xml:space="preserve">PAGE  </w:instrText>
    </w:r>
    <w:r>
      <w:rPr>
        <w:rStyle w:val="870"/>
      </w:rPr>
      <w:fldChar w:fldCharType="end"/>
    </w:r>
    <w:r>
      <w:rPr>
        <w:rStyle w:val="870"/>
      </w:rPr>
    </w:r>
    <w:r/>
  </w:p>
  <w:p>
    <w:pPr>
      <w:pStyle w:val="843"/>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rPr>
        <w:rStyle w:val="870"/>
      </w:rPr>
      <w:framePr w:wrap="around" w:vAnchor="text" w:hAnchor="margin" w:xAlign="right" w:y="1"/>
    </w:pPr>
    <w:r>
      <w:rPr>
        <w:rStyle w:val="870"/>
      </w:rPr>
      <w:fldChar w:fldCharType="begin"/>
    </w:r>
    <w:r>
      <w:rPr>
        <w:rStyle w:val="870"/>
      </w:rPr>
      <w:instrText xml:space="preserve">PAGE  </w:instrText>
    </w:r>
    <w:r>
      <w:rPr>
        <w:rStyle w:val="870"/>
      </w:rPr>
      <w:fldChar w:fldCharType="end"/>
    </w:r>
    <w:r>
      <w:rPr>
        <w:rStyle w:val="870"/>
      </w:rPr>
    </w:r>
    <w:r/>
  </w:p>
  <w:p>
    <w:pPr>
      <w:pStyle w:val="843"/>
      <w:ind w:right="360"/>
      <w:tabs>
        <w:tab w:val="center" w:pos="4153" w:leader="none"/>
        <w:tab w:val="right" w:pos="8306" w:leader="none"/>
      </w:tabs>
    </w:pPr>
    <w:r/>
    <w:r/>
  </w:p>
  <w:p>
    <w:pPr>
      <w:pStyle w:val="79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tabs>
        <w:tab w:val="center" w:pos="4153" w:leader="none"/>
        <w:tab w:val="right" w:pos="8306" w:leader="none"/>
      </w:tabs>
    </w:pPr>
    <w:r>
      <w:rPr>
        <w:rFonts w:hint="eastAsia"/>
        <w:lang w:val="en-US" w:eastAsia="zh-CN"/>
      </w:rPr>
      <w:t xml:space="preserve">溧阳众邦工程项目管理有限公司</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tabs>
        <w:tab w:val="center" w:pos="4153" w:leader="none"/>
        <w:tab w:val="right" w:pos="8306" w:leader="none"/>
      </w:tabs>
      <w:rPr>
        <w:rFonts w:eastAsia="宋体"/>
        <w:lang w:val="en-US" w:eastAsia="zh-CN"/>
      </w:rPr>
      <w:pBdr>
        <w:bottom w:val="single" w:color="000000" w:sz="4" w:space="1"/>
      </w:pBdr>
    </w:pPr>
    <w:r>
      <w:rPr>
        <w:rFonts w:hint="eastAsia"/>
        <w:lang w:val="en-US" w:eastAsia="zh-CN"/>
      </w:rPr>
      <w:t xml:space="preserve">溧阳众邦工程项目管理有限公司竞争性磋商文件</w:t>
    </w:r>
    <w:r>
      <w:rPr>
        <w:rFonts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Pr>
    <w:r/>
    <w:r/>
  </w:p>
  <w:p>
    <w:pPr>
      <w:pStyle w:val="79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94"/>
        <w:ind w:left="4941" w:hanging="1140"/>
        <w:tabs>
          <w:tab w:val="num" w:pos="4941" w:leader="none"/>
        </w:tabs>
      </w:pPr>
      <w:rPr>
        <w:rFonts w:hint="eastAsia"/>
      </w:rPr>
    </w:lvl>
    <w:lvl w:ilvl="1">
      <w:start w:val="1"/>
      <w:numFmt w:val="lowerLetter"/>
      <w:isLgl w:val="false"/>
      <w:suff w:val="tab"/>
      <w:lvlText w:val="%2)"/>
      <w:lvlJc w:val="left"/>
      <w:pPr>
        <w:pStyle w:val="794"/>
        <w:ind w:left="4641" w:hanging="420"/>
        <w:tabs>
          <w:tab w:val="num" w:pos="4641" w:leader="none"/>
        </w:tabs>
      </w:pPr>
    </w:lvl>
    <w:lvl w:ilvl="2">
      <w:start w:val="1"/>
      <w:numFmt w:val="lowerRoman"/>
      <w:isLgl w:val="false"/>
      <w:suff w:val="tab"/>
      <w:lvlText w:val="%3."/>
      <w:lvlJc w:val="right"/>
      <w:pPr>
        <w:pStyle w:val="794"/>
        <w:ind w:left="5061" w:hanging="420"/>
        <w:tabs>
          <w:tab w:val="num" w:pos="5061" w:leader="none"/>
        </w:tabs>
      </w:pPr>
    </w:lvl>
    <w:lvl w:ilvl="3">
      <w:start w:val="1"/>
      <w:numFmt w:val="decimal"/>
      <w:isLgl w:val="false"/>
      <w:suff w:val="tab"/>
      <w:lvlText w:val="%4."/>
      <w:lvlJc w:val="left"/>
      <w:pPr>
        <w:pStyle w:val="794"/>
        <w:ind w:left="5481" w:hanging="420"/>
        <w:tabs>
          <w:tab w:val="num" w:pos="5481" w:leader="none"/>
        </w:tabs>
      </w:pPr>
    </w:lvl>
    <w:lvl w:ilvl="4">
      <w:start w:val="1"/>
      <w:numFmt w:val="lowerLetter"/>
      <w:isLgl w:val="false"/>
      <w:suff w:val="tab"/>
      <w:lvlText w:val="%5)"/>
      <w:lvlJc w:val="left"/>
      <w:pPr>
        <w:pStyle w:val="794"/>
        <w:ind w:left="5901" w:hanging="420"/>
        <w:tabs>
          <w:tab w:val="num" w:pos="5901" w:leader="none"/>
        </w:tabs>
      </w:pPr>
    </w:lvl>
    <w:lvl w:ilvl="5">
      <w:start w:val="1"/>
      <w:numFmt w:val="lowerRoman"/>
      <w:isLgl w:val="false"/>
      <w:suff w:val="tab"/>
      <w:lvlText w:val="%6."/>
      <w:lvlJc w:val="right"/>
      <w:pPr>
        <w:pStyle w:val="794"/>
        <w:ind w:left="6321" w:hanging="420"/>
        <w:tabs>
          <w:tab w:val="num" w:pos="6321" w:leader="none"/>
        </w:tabs>
      </w:pPr>
    </w:lvl>
    <w:lvl w:ilvl="6">
      <w:start w:val="1"/>
      <w:numFmt w:val="decimal"/>
      <w:isLgl w:val="false"/>
      <w:suff w:val="tab"/>
      <w:lvlText w:val="%7."/>
      <w:lvlJc w:val="left"/>
      <w:pPr>
        <w:pStyle w:val="794"/>
        <w:ind w:left="6741" w:hanging="420"/>
        <w:tabs>
          <w:tab w:val="num" w:pos="6741" w:leader="none"/>
        </w:tabs>
      </w:pPr>
    </w:lvl>
    <w:lvl w:ilvl="7">
      <w:start w:val="1"/>
      <w:numFmt w:val="lowerLetter"/>
      <w:isLgl w:val="false"/>
      <w:suff w:val="tab"/>
      <w:lvlText w:val="%8)"/>
      <w:lvlJc w:val="left"/>
      <w:pPr>
        <w:pStyle w:val="794"/>
        <w:ind w:left="7161" w:hanging="420"/>
        <w:tabs>
          <w:tab w:val="num" w:pos="7161" w:leader="none"/>
        </w:tabs>
      </w:pPr>
    </w:lvl>
    <w:lvl w:ilvl="8">
      <w:start w:val="1"/>
      <w:numFmt w:val="lowerRoman"/>
      <w:isLgl w:val="false"/>
      <w:suff w:val="tab"/>
      <w:lvlText w:val="%9."/>
      <w:lvlJc w:val="right"/>
      <w:pPr>
        <w:pStyle w:val="794"/>
        <w:ind w:left="7581" w:hanging="420"/>
        <w:tabs>
          <w:tab w:val="num" w:pos="7581" w:leader="none"/>
        </w:tabs>
      </w:pPr>
    </w:lvl>
  </w:abstractNum>
  <w:abstractNum w:abstractNumId="1">
    <w:multiLevelType w:val="hybridMultilevel"/>
    <w:lvl w:ilvl="0">
      <w:start w:val="1"/>
      <w:numFmt w:val="decimal"/>
      <w:pStyle w:val="906"/>
      <w:isLgl w:val="false"/>
      <w:suff w:val="tab"/>
      <w:lvlText w:val="%1."/>
      <w:lvlJc w:val="left"/>
      <w:pPr>
        <w:pStyle w:val="794"/>
        <w:ind w:left="420" w:hanging="420"/>
      </w:pPr>
    </w:lvl>
    <w:lvl w:ilvl="1">
      <w:start w:val="1"/>
      <w:numFmt w:val="decimal"/>
      <w:isLgl w:val="false"/>
      <w:suff w:val="tab"/>
      <w:lvlText w:val="（%2）"/>
      <w:lvlJc w:val="left"/>
      <w:pPr>
        <w:pStyle w:val="794"/>
        <w:ind w:left="1140" w:hanging="720"/>
        <w:tabs>
          <w:tab w:val="num" w:pos="1140" w:leader="none"/>
        </w:tabs>
      </w:pPr>
      <w:rPr>
        <w:rFonts w:hint="eastAsia"/>
      </w:rPr>
    </w:lvl>
    <w:lvl w:ilvl="2">
      <w:start w:val="1"/>
      <w:numFmt w:val="lowerRoman"/>
      <w:isLgl w:val="false"/>
      <w:suff w:val="tab"/>
      <w:lvlText w:val="%3."/>
      <w:lvlJc w:val="right"/>
      <w:pPr>
        <w:pStyle w:val="794"/>
        <w:ind w:left="1260" w:hanging="420"/>
      </w:pPr>
    </w:lvl>
    <w:lvl w:ilvl="3">
      <w:start w:val="1"/>
      <w:numFmt w:val="decimal"/>
      <w:isLgl w:val="false"/>
      <w:suff w:val="tab"/>
      <w:lvlText w:val="%4."/>
      <w:lvlJc w:val="left"/>
      <w:pPr>
        <w:pStyle w:val="794"/>
        <w:ind w:left="1680" w:hanging="420"/>
      </w:pPr>
    </w:lvl>
    <w:lvl w:ilvl="4">
      <w:start w:val="1"/>
      <w:numFmt w:val="lowerLetter"/>
      <w:isLgl w:val="false"/>
      <w:suff w:val="tab"/>
      <w:lvlText w:val="%5)"/>
      <w:lvlJc w:val="left"/>
      <w:pPr>
        <w:pStyle w:val="794"/>
        <w:ind w:left="2100" w:hanging="420"/>
      </w:pPr>
    </w:lvl>
    <w:lvl w:ilvl="5">
      <w:start w:val="1"/>
      <w:numFmt w:val="lowerRoman"/>
      <w:isLgl w:val="false"/>
      <w:suff w:val="tab"/>
      <w:lvlText w:val="%6."/>
      <w:lvlJc w:val="right"/>
      <w:pPr>
        <w:pStyle w:val="794"/>
        <w:ind w:left="2520" w:hanging="420"/>
      </w:pPr>
    </w:lvl>
    <w:lvl w:ilvl="6">
      <w:start w:val="1"/>
      <w:numFmt w:val="decimal"/>
      <w:isLgl w:val="false"/>
      <w:suff w:val="tab"/>
      <w:lvlText w:val="%7."/>
      <w:lvlJc w:val="left"/>
      <w:pPr>
        <w:pStyle w:val="794"/>
        <w:ind w:left="2940" w:hanging="420"/>
      </w:pPr>
    </w:lvl>
    <w:lvl w:ilvl="7">
      <w:start w:val="1"/>
      <w:numFmt w:val="lowerLetter"/>
      <w:isLgl w:val="false"/>
      <w:suff w:val="tab"/>
      <w:lvlText w:val="%8)"/>
      <w:lvlJc w:val="left"/>
      <w:pPr>
        <w:pStyle w:val="794"/>
        <w:ind w:left="3360" w:hanging="420"/>
      </w:pPr>
    </w:lvl>
    <w:lvl w:ilvl="8">
      <w:start w:val="1"/>
      <w:numFmt w:val="lowerRoman"/>
      <w:isLgl w:val="false"/>
      <w:suff w:val="tab"/>
      <w:lvlText w:val="%9."/>
      <w:lvlJc w:val="right"/>
      <w:pPr>
        <w:pStyle w:val="794"/>
        <w:ind w:left="3780" w:hanging="420"/>
      </w:pPr>
    </w:lvl>
  </w:abstractNum>
  <w:abstractNum w:abstractNumId="2">
    <w:multiLevelType w:val="hybridMultilevel"/>
    <w:lvl w:ilvl="0">
      <w:start w:val="1"/>
      <w:numFmt w:val="lowerLetter"/>
      <w:pStyle w:val="981"/>
      <w:isLgl w:val="false"/>
      <w:suff w:val="tab"/>
      <w:lvlText w:val="%1)"/>
      <w:lvlJc w:val="left"/>
      <w:pPr>
        <w:pStyle w:val="794"/>
        <w:ind w:left="902" w:hanging="420"/>
      </w:pPr>
      <w:rPr>
        <w:color w:val="000000"/>
      </w:rPr>
    </w:lvl>
    <w:lvl w:ilvl="1">
      <w:start w:val="1"/>
      <w:numFmt w:val="lowerLetter"/>
      <w:isLgl w:val="false"/>
      <w:suff w:val="tab"/>
      <w:lvlText w:val="%2)"/>
      <w:lvlJc w:val="left"/>
      <w:pPr>
        <w:pStyle w:val="794"/>
        <w:ind w:left="1322" w:hanging="420"/>
      </w:pPr>
    </w:lvl>
    <w:lvl w:ilvl="2">
      <w:start w:val="1"/>
      <w:numFmt w:val="lowerRoman"/>
      <w:isLgl w:val="false"/>
      <w:suff w:val="tab"/>
      <w:lvlText w:val="%3."/>
      <w:lvlJc w:val="right"/>
      <w:pPr>
        <w:pStyle w:val="794"/>
        <w:ind w:left="1742" w:hanging="420"/>
      </w:pPr>
    </w:lvl>
    <w:lvl w:ilvl="3">
      <w:start w:val="1"/>
      <w:numFmt w:val="decimal"/>
      <w:isLgl w:val="false"/>
      <w:suff w:val="tab"/>
      <w:lvlText w:val="%4."/>
      <w:lvlJc w:val="left"/>
      <w:pPr>
        <w:pStyle w:val="794"/>
        <w:ind w:left="2162" w:hanging="420"/>
      </w:pPr>
    </w:lvl>
    <w:lvl w:ilvl="4">
      <w:start w:val="1"/>
      <w:numFmt w:val="lowerLetter"/>
      <w:isLgl w:val="false"/>
      <w:suff w:val="tab"/>
      <w:lvlText w:val="%5)"/>
      <w:lvlJc w:val="left"/>
      <w:pPr>
        <w:pStyle w:val="794"/>
        <w:ind w:left="2582" w:hanging="420"/>
      </w:pPr>
    </w:lvl>
    <w:lvl w:ilvl="5">
      <w:start w:val="1"/>
      <w:numFmt w:val="lowerRoman"/>
      <w:isLgl w:val="false"/>
      <w:suff w:val="tab"/>
      <w:lvlText w:val="%6."/>
      <w:lvlJc w:val="right"/>
      <w:pPr>
        <w:pStyle w:val="794"/>
        <w:ind w:left="3002" w:hanging="420"/>
      </w:pPr>
    </w:lvl>
    <w:lvl w:ilvl="6">
      <w:start w:val="1"/>
      <w:numFmt w:val="decimal"/>
      <w:isLgl w:val="false"/>
      <w:suff w:val="tab"/>
      <w:lvlText w:val="%7."/>
      <w:lvlJc w:val="left"/>
      <w:pPr>
        <w:pStyle w:val="794"/>
        <w:ind w:left="3422" w:hanging="420"/>
      </w:pPr>
    </w:lvl>
    <w:lvl w:ilvl="7">
      <w:start w:val="1"/>
      <w:numFmt w:val="lowerLetter"/>
      <w:isLgl w:val="false"/>
      <w:suff w:val="tab"/>
      <w:lvlText w:val="%8)"/>
      <w:lvlJc w:val="left"/>
      <w:pPr>
        <w:pStyle w:val="794"/>
        <w:ind w:left="3842" w:hanging="420"/>
      </w:pPr>
    </w:lvl>
    <w:lvl w:ilvl="8">
      <w:start w:val="1"/>
      <w:numFmt w:val="lowerRoman"/>
      <w:isLgl w:val="false"/>
      <w:suff w:val="tab"/>
      <w:lvlText w:val="%9."/>
      <w:lvlJc w:val="right"/>
      <w:pPr>
        <w:pStyle w:val="794"/>
        <w:ind w:left="4262" w:hanging="420"/>
      </w:pPr>
    </w:lvl>
  </w:abstractNum>
  <w:abstractNum w:abstractNumId="3">
    <w:multiLevelType w:val="hybridMultilevel"/>
    <w:lvl w:ilvl="0">
      <w:start w:val="1"/>
      <w:numFmt w:val="decimal"/>
      <w:pStyle w:val="951"/>
      <w:isLgl w:val="false"/>
      <w:suff w:val="tab"/>
      <w:lvlText w:val="%1."/>
      <w:lvlJc w:val="left"/>
      <w:pPr>
        <w:pStyle w:val="79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00"/>
      <w:isLgl w:val="false"/>
      <w:suff w:val="nothing"/>
      <w:lvlText w:val="%1　"/>
      <w:lvlJc w:val="left"/>
      <w:pPr>
        <w:pStyle w:val="79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4"/>
        <w:ind w:left="-25" w:firstLine="0"/>
      </w:pPr>
      <w:rPr>
        <w:rFonts w:ascii="Times New Roman" w:hAnsi="Times New Roman" w:eastAsia="黑体"/>
        <w:b/>
        <w:i w:val="0"/>
        <w:sz w:val="28"/>
      </w:rPr>
    </w:lvl>
    <w:lvl w:ilvl="3">
      <w:start w:val="1"/>
      <w:numFmt w:val="decimal"/>
      <w:pStyle w:val="936"/>
      <w:isLgl w:val="false"/>
      <w:suff w:val="nothing"/>
      <w:lvlText w:val="%1.%2.%3.%4　"/>
      <w:lvlJc w:val="left"/>
      <w:pPr>
        <w:pStyle w:val="79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4"/>
        <w:ind w:left="-25" w:firstLine="0"/>
      </w:pPr>
      <w:rPr>
        <w:rFonts w:ascii="Times New Roman" w:hAnsi="Times New Roman" w:eastAsia="宋体"/>
        <w:b/>
        <w:i w:val="0"/>
        <w:sz w:val="28"/>
      </w:rPr>
    </w:lvl>
    <w:lvl w:ilvl="6">
      <w:start w:val="1"/>
      <w:numFmt w:val="lowerLetter"/>
      <w:pStyle w:val="957"/>
      <w:isLgl w:val="false"/>
      <w:suff w:val="tab"/>
      <w:lvlText w:val="%7) "/>
      <w:lvlJc w:val="left"/>
      <w:pPr>
        <w:pStyle w:val="794"/>
        <w:ind w:left="-125" w:firstLine="400"/>
        <w:tabs>
          <w:tab w:val="num" w:pos="635" w:leader="none"/>
        </w:tabs>
      </w:pPr>
      <w:rPr>
        <w:rFonts w:ascii="Times New Roman" w:hAnsi="Times New Roman" w:eastAsia="宋体"/>
        <w:b/>
        <w:i w:val="0"/>
        <w:color w:val="000000"/>
        <w:sz w:val="28"/>
        <w:u w:val="none"/>
      </w:rPr>
    </w:lvl>
    <w:lvl w:ilvl="7">
      <w:start w:val="1"/>
      <w:numFmt w:val="decimal"/>
      <w:pStyle w:val="920"/>
      <w:isLgl w:val="false"/>
      <w:suff w:val="tab"/>
      <w:lvlText w:val="%8) "/>
      <w:lvlJc w:val="left"/>
      <w:pPr>
        <w:pStyle w:val="79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94"/>
        <w:ind w:left="768" w:hanging="360"/>
        <w:tabs>
          <w:tab w:val="num" w:pos="768" w:leader="none"/>
        </w:tabs>
      </w:pPr>
      <w:rPr>
        <w:rFonts w:hint="eastAsia"/>
      </w:rPr>
    </w:lvl>
    <w:lvl w:ilvl="1">
      <w:start w:val="1"/>
      <w:numFmt w:val="decimal"/>
      <w:pStyle w:val="938"/>
      <w:isLgl w:val="false"/>
      <w:suff w:val="tab"/>
      <w:lvlText w:val="%2、"/>
      <w:lvlJc w:val="left"/>
      <w:pPr>
        <w:pStyle w:val="794"/>
        <w:ind w:left="1188" w:hanging="360"/>
        <w:tabs>
          <w:tab w:val="num" w:pos="1188" w:leader="none"/>
        </w:tabs>
      </w:pPr>
      <w:rPr>
        <w:rFonts w:hint="eastAsia"/>
      </w:rPr>
    </w:lvl>
    <w:lvl w:ilvl="2">
      <w:start w:val="1"/>
      <w:numFmt w:val="decimal"/>
      <w:isLgl w:val="false"/>
      <w:suff w:val="tab"/>
      <w:lvlText w:val="（%3）"/>
      <w:lvlJc w:val="left"/>
      <w:pPr>
        <w:pStyle w:val="794"/>
        <w:ind w:left="1968" w:hanging="720"/>
        <w:tabs>
          <w:tab w:val="num" w:pos="1968" w:leader="none"/>
        </w:tabs>
      </w:pPr>
      <w:rPr>
        <w:rFonts w:hint="eastAsia"/>
        <w:u w:val="none"/>
      </w:rPr>
    </w:lvl>
    <w:lvl w:ilvl="3">
      <w:start w:val="1"/>
      <w:numFmt w:val="decimal"/>
      <w:isLgl w:val="false"/>
      <w:suff w:val="tab"/>
      <w:lvlText w:val="%4."/>
      <w:lvlJc w:val="left"/>
      <w:pPr>
        <w:pStyle w:val="794"/>
        <w:ind w:left="2088" w:hanging="420"/>
        <w:tabs>
          <w:tab w:val="num" w:pos="2088" w:leader="none"/>
        </w:tabs>
      </w:pPr>
    </w:lvl>
    <w:lvl w:ilvl="4">
      <w:start w:val="1"/>
      <w:numFmt w:val="lowerLetter"/>
      <w:isLgl w:val="false"/>
      <w:suff w:val="tab"/>
      <w:lvlText w:val="%5)"/>
      <w:lvlJc w:val="left"/>
      <w:pPr>
        <w:pStyle w:val="794"/>
        <w:ind w:left="2508" w:hanging="420"/>
        <w:tabs>
          <w:tab w:val="num" w:pos="2508" w:leader="none"/>
        </w:tabs>
      </w:pPr>
    </w:lvl>
    <w:lvl w:ilvl="5">
      <w:start w:val="1"/>
      <w:numFmt w:val="lowerRoman"/>
      <w:isLgl w:val="false"/>
      <w:suff w:val="tab"/>
      <w:lvlText w:val="%6."/>
      <w:lvlJc w:val="right"/>
      <w:pPr>
        <w:pStyle w:val="794"/>
        <w:ind w:left="2928" w:hanging="420"/>
        <w:tabs>
          <w:tab w:val="num" w:pos="2928" w:leader="none"/>
        </w:tabs>
      </w:pPr>
    </w:lvl>
    <w:lvl w:ilvl="6">
      <w:start w:val="1"/>
      <w:numFmt w:val="decimal"/>
      <w:isLgl w:val="false"/>
      <w:suff w:val="tab"/>
      <w:lvlText w:val="%7."/>
      <w:lvlJc w:val="left"/>
      <w:pPr>
        <w:pStyle w:val="794"/>
        <w:ind w:left="3348" w:hanging="420"/>
        <w:tabs>
          <w:tab w:val="num" w:pos="3348" w:leader="none"/>
        </w:tabs>
      </w:pPr>
    </w:lvl>
    <w:lvl w:ilvl="7">
      <w:start w:val="1"/>
      <w:numFmt w:val="lowerLetter"/>
      <w:isLgl w:val="false"/>
      <w:suff w:val="tab"/>
      <w:lvlText w:val="%8)"/>
      <w:lvlJc w:val="left"/>
      <w:pPr>
        <w:pStyle w:val="794"/>
        <w:ind w:left="3768" w:hanging="420"/>
        <w:tabs>
          <w:tab w:val="num" w:pos="3768" w:leader="none"/>
        </w:tabs>
      </w:pPr>
    </w:lvl>
    <w:lvl w:ilvl="8">
      <w:start w:val="1"/>
      <w:numFmt w:val="lowerRoman"/>
      <w:isLgl w:val="false"/>
      <w:suff w:val="tab"/>
      <w:lvlText w:val="%9."/>
      <w:lvlJc w:val="right"/>
      <w:pPr>
        <w:pStyle w:val="79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94"/>
        <w:ind w:left="900" w:hanging="900"/>
        <w:tabs>
          <w:tab w:val="num" w:pos="900" w:leader="none"/>
        </w:tabs>
      </w:pPr>
      <w:rPr>
        <w:rFonts w:hint="eastAsia"/>
      </w:rPr>
    </w:lvl>
    <w:lvl w:ilvl="1">
      <w:start w:val="1"/>
      <w:numFmt w:val="decimal"/>
      <w:isLgl w:val="false"/>
      <w:suff w:val="tab"/>
      <w:lvlText w:val="%1.%2"/>
      <w:lvlJc w:val="left"/>
      <w:pPr>
        <w:pStyle w:val="7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4"/>
        <w:ind w:left="1980" w:hanging="900"/>
        <w:tabs>
          <w:tab w:val="num" w:pos="1980" w:leader="none"/>
        </w:tabs>
      </w:pPr>
      <w:rPr>
        <w:rFonts w:hint="eastAsia"/>
      </w:rPr>
    </w:lvl>
    <w:lvl w:ilvl="3">
      <w:start w:val="1"/>
      <w:numFmt w:val="decimal"/>
      <w:isLgl w:val="false"/>
      <w:suff w:val="tab"/>
      <w:lvlText w:val="%1.%2.%3.%4"/>
      <w:lvlJc w:val="left"/>
      <w:pPr>
        <w:pStyle w:val="794"/>
        <w:ind w:left="900" w:hanging="900"/>
        <w:tabs>
          <w:tab w:val="num" w:pos="900" w:leader="none"/>
        </w:tabs>
      </w:pPr>
      <w:rPr>
        <w:rFonts w:hint="eastAsia"/>
      </w:rPr>
    </w:lvl>
    <w:lvl w:ilvl="4">
      <w:start w:val="1"/>
      <w:numFmt w:val="decimal"/>
      <w:isLgl w:val="false"/>
      <w:suff w:val="tab"/>
      <w:lvlText w:val="%1.%2.%3.%4.%5"/>
      <w:lvlJc w:val="left"/>
      <w:pPr>
        <w:pStyle w:val="794"/>
        <w:ind w:left="900" w:hanging="900"/>
        <w:tabs>
          <w:tab w:val="num" w:pos="900" w:leader="none"/>
        </w:tabs>
      </w:pPr>
      <w:rPr>
        <w:rFonts w:hint="eastAsia"/>
      </w:rPr>
    </w:lvl>
    <w:lvl w:ilvl="5">
      <w:start w:val="1"/>
      <w:numFmt w:val="decimal"/>
      <w:isLgl w:val="false"/>
      <w:suff w:val="tab"/>
      <w:lvlText w:val="%1.%2.%3.%4.%5.%6"/>
      <w:lvlJc w:val="left"/>
      <w:pPr>
        <w:pStyle w:val="794"/>
        <w:ind w:left="900" w:hanging="900"/>
        <w:tabs>
          <w:tab w:val="num" w:pos="900" w:leader="none"/>
        </w:tabs>
      </w:pPr>
      <w:rPr>
        <w:rFonts w:hint="eastAsia"/>
      </w:rPr>
    </w:lvl>
    <w:lvl w:ilvl="6">
      <w:start w:val="1"/>
      <w:numFmt w:val="decimal"/>
      <w:isLgl w:val="false"/>
      <w:suff w:val="tab"/>
      <w:lvlText w:val="%1.%2.%3.%4.%5.%6.%7"/>
      <w:lvlJc w:val="left"/>
      <w:pPr>
        <w:pStyle w:val="794"/>
        <w:ind w:left="900" w:hanging="900"/>
        <w:tabs>
          <w:tab w:val="num" w:pos="900" w:leader="none"/>
        </w:tabs>
      </w:pPr>
      <w:rPr>
        <w:rFonts w:hint="eastAsia"/>
      </w:rPr>
    </w:lvl>
    <w:lvl w:ilvl="7">
      <w:start w:val="1"/>
      <w:numFmt w:val="decimal"/>
      <w:isLgl w:val="false"/>
      <w:suff w:val="tab"/>
      <w:lvlText w:val="%1.%2.%3.%4.%5.%6.%7.%8"/>
      <w:lvlJc w:val="left"/>
      <w:pPr>
        <w:pStyle w:val="794"/>
        <w:ind w:left="900" w:hanging="900"/>
        <w:tabs>
          <w:tab w:val="num" w:pos="900" w:leader="none"/>
        </w:tabs>
      </w:pPr>
      <w:rPr>
        <w:rFonts w:hint="eastAsia"/>
      </w:rPr>
    </w:lvl>
    <w:lvl w:ilvl="8">
      <w:start w:val="1"/>
      <w:numFmt w:val="decimal"/>
      <w:isLgl w:val="false"/>
      <w:suff w:val="tab"/>
      <w:lvlText w:val="%1.%2.%3.%4.%5.%6.%7.%8.%9"/>
      <w:lvlJc w:val="left"/>
      <w:pPr>
        <w:pStyle w:val="794"/>
        <w:ind w:left="900" w:hanging="900"/>
        <w:tabs>
          <w:tab w:val="num" w:pos="900" w:leader="none"/>
        </w:tabs>
      </w:pPr>
      <w:rPr>
        <w:rFonts w:hint="eastAsia"/>
      </w:rPr>
    </w:lvl>
  </w:abstractNum>
  <w:abstractNum w:abstractNumId="7">
    <w:multiLevelType w:val="hybridMultilevel"/>
    <w:lvl w:ilvl="0">
      <w:start w:val="1"/>
      <w:numFmt w:val="decimal"/>
      <w:pStyle w:val="905"/>
      <w:isLgl w:val="false"/>
      <w:suff w:val="tab"/>
      <w:lvlText w:val="%1)"/>
      <w:lvlJc w:val="left"/>
      <w:pPr>
        <w:pStyle w:val="794"/>
        <w:ind w:left="420" w:hanging="420"/>
      </w:pPr>
    </w:lvl>
    <w:lvl w:ilvl="1">
      <w:start w:val="1"/>
      <w:numFmt w:val="lowerLetter"/>
      <w:isLgl w:val="false"/>
      <w:suff w:val="tab"/>
      <w:lvlText w:val="%2)"/>
      <w:lvlJc w:val="left"/>
      <w:pPr>
        <w:pStyle w:val="794"/>
        <w:ind w:left="840" w:hanging="420"/>
      </w:pPr>
    </w:lvl>
    <w:lvl w:ilvl="2">
      <w:start w:val="1"/>
      <w:numFmt w:val="lowerRoman"/>
      <w:isLgl w:val="false"/>
      <w:suff w:val="tab"/>
      <w:lvlText w:val="%3."/>
      <w:lvlJc w:val="right"/>
      <w:pPr>
        <w:pStyle w:val="794"/>
        <w:ind w:left="1260" w:hanging="420"/>
      </w:pPr>
    </w:lvl>
    <w:lvl w:ilvl="3">
      <w:start w:val="1"/>
      <w:numFmt w:val="decimal"/>
      <w:isLgl w:val="false"/>
      <w:suff w:val="tab"/>
      <w:lvlText w:val="%4."/>
      <w:lvlJc w:val="left"/>
      <w:pPr>
        <w:pStyle w:val="794"/>
        <w:ind w:left="1680" w:hanging="420"/>
      </w:pPr>
    </w:lvl>
    <w:lvl w:ilvl="4">
      <w:start w:val="1"/>
      <w:numFmt w:val="lowerLetter"/>
      <w:isLgl w:val="false"/>
      <w:suff w:val="tab"/>
      <w:lvlText w:val="%5)"/>
      <w:lvlJc w:val="left"/>
      <w:pPr>
        <w:pStyle w:val="794"/>
        <w:ind w:left="2100" w:hanging="420"/>
      </w:pPr>
    </w:lvl>
    <w:lvl w:ilvl="5">
      <w:start w:val="1"/>
      <w:numFmt w:val="lowerRoman"/>
      <w:isLgl w:val="false"/>
      <w:suff w:val="tab"/>
      <w:lvlText w:val="%6."/>
      <w:lvlJc w:val="right"/>
      <w:pPr>
        <w:pStyle w:val="794"/>
        <w:ind w:left="2520" w:hanging="420"/>
      </w:pPr>
    </w:lvl>
    <w:lvl w:ilvl="6">
      <w:start w:val="1"/>
      <w:numFmt w:val="decimal"/>
      <w:isLgl w:val="false"/>
      <w:suff w:val="tab"/>
      <w:lvlText w:val="%7."/>
      <w:lvlJc w:val="left"/>
      <w:pPr>
        <w:pStyle w:val="794"/>
        <w:ind w:left="2940" w:hanging="420"/>
      </w:pPr>
    </w:lvl>
    <w:lvl w:ilvl="7">
      <w:start w:val="1"/>
      <w:numFmt w:val="lowerLetter"/>
      <w:isLgl w:val="false"/>
      <w:suff w:val="tab"/>
      <w:lvlText w:val="%8)"/>
      <w:lvlJc w:val="left"/>
      <w:pPr>
        <w:pStyle w:val="794"/>
        <w:ind w:left="3360" w:hanging="420"/>
      </w:pPr>
    </w:lvl>
    <w:lvl w:ilvl="8">
      <w:start w:val="1"/>
      <w:numFmt w:val="lowerRoman"/>
      <w:isLgl w:val="false"/>
      <w:suff w:val="tab"/>
      <w:lvlText w:val="%9."/>
      <w:lvlJc w:val="right"/>
      <w:pPr>
        <w:pStyle w:val="794"/>
        <w:ind w:left="3780" w:hanging="420"/>
      </w:pPr>
    </w:lvl>
  </w:abstractNum>
  <w:abstractNum w:abstractNumId="8">
    <w:multiLevelType w:val="hybridMultilevel"/>
    <w:lvl w:ilvl="0">
      <w:start w:val="1"/>
      <w:numFmt w:val="decimal"/>
      <w:pStyle w:val="1006"/>
      <w:isLgl w:val="false"/>
      <w:suff w:val="tab"/>
      <w:lvlText w:val="%1"/>
      <w:lvlJc w:val="left"/>
      <w:pPr>
        <w:pStyle w:val="794"/>
        <w:ind w:left="680" w:hanging="680"/>
      </w:pPr>
      <w:rPr>
        <w:rFonts w:hint="eastAsia" w:ascii="宋体" w:hAnsi="宋体" w:eastAsia="宋体"/>
      </w:rPr>
    </w:lvl>
    <w:lvl w:ilvl="1">
      <w:start w:val="1"/>
      <w:numFmt w:val="decimal"/>
      <w:pStyle w:val="1007"/>
      <w:isLgl w:val="false"/>
      <w:suff w:val="tab"/>
      <w:lvlText w:val="%1.%2"/>
      <w:lvlJc w:val="left"/>
      <w:pPr>
        <w:pStyle w:val="794"/>
        <w:ind w:left="851" w:hanging="851"/>
      </w:pPr>
      <w:rPr>
        <w:rFonts w:hint="eastAsia" w:ascii="宋体" w:hAnsi="宋体" w:eastAsia="宋体"/>
        <w:color w:val="000000"/>
      </w:rPr>
    </w:lvl>
    <w:lvl w:ilvl="2">
      <w:start w:val="1"/>
      <w:numFmt w:val="decimal"/>
      <w:pStyle w:val="1008"/>
      <w:isLgl w:val="false"/>
      <w:suff w:val="tab"/>
      <w:lvlText w:val="%1.%2.%3"/>
      <w:lvlJc w:val="left"/>
      <w:pPr>
        <w:pStyle w:val="794"/>
        <w:ind w:left="851" w:hanging="851"/>
      </w:pPr>
      <w:rPr>
        <w:rFonts w:hint="eastAsia"/>
      </w:rPr>
    </w:lvl>
    <w:lvl w:ilvl="3">
      <w:start w:val="1"/>
      <w:numFmt w:val="decimal"/>
      <w:isLgl w:val="false"/>
      <w:suff w:val="tab"/>
      <w:lvlText w:val="%1.%2.%3.%4"/>
      <w:lvlJc w:val="left"/>
      <w:pPr>
        <w:pStyle w:val="794"/>
        <w:ind w:left="680" w:hanging="680"/>
      </w:pPr>
      <w:rPr>
        <w:rFonts w:hint="eastAsia"/>
      </w:rPr>
    </w:lvl>
    <w:lvl w:ilvl="4">
      <w:start w:val="1"/>
      <w:numFmt w:val="decimal"/>
      <w:isLgl w:val="false"/>
      <w:suff w:val="tab"/>
      <w:lvlText w:val="%1.%2.%3.%4.%5"/>
      <w:lvlJc w:val="left"/>
      <w:pPr>
        <w:pStyle w:val="794"/>
        <w:ind w:left="680" w:hanging="680"/>
      </w:pPr>
      <w:rPr>
        <w:rFonts w:hint="eastAsia"/>
      </w:rPr>
    </w:lvl>
    <w:lvl w:ilvl="5">
      <w:start w:val="1"/>
      <w:numFmt w:val="decimal"/>
      <w:isLgl w:val="false"/>
      <w:suff w:val="tab"/>
      <w:lvlText w:val="%1.%2.%3.%4.%5.%6"/>
      <w:lvlJc w:val="left"/>
      <w:pPr>
        <w:pStyle w:val="794"/>
        <w:ind w:left="680" w:hanging="680"/>
      </w:pPr>
      <w:rPr>
        <w:rFonts w:hint="eastAsia"/>
      </w:rPr>
    </w:lvl>
    <w:lvl w:ilvl="6">
      <w:start w:val="1"/>
      <w:numFmt w:val="decimal"/>
      <w:isLgl w:val="false"/>
      <w:suff w:val="tab"/>
      <w:lvlText w:val="%1.%2.%3.%4.%5.%6.%7"/>
      <w:lvlJc w:val="left"/>
      <w:pPr>
        <w:pStyle w:val="794"/>
        <w:ind w:left="680" w:hanging="680"/>
      </w:pPr>
      <w:rPr>
        <w:rFonts w:hint="eastAsia"/>
      </w:rPr>
    </w:lvl>
    <w:lvl w:ilvl="7">
      <w:start w:val="1"/>
      <w:numFmt w:val="decimal"/>
      <w:isLgl w:val="false"/>
      <w:suff w:val="tab"/>
      <w:lvlText w:val="%1.%2.%3.%4.%5.%6.%7.%8"/>
      <w:lvlJc w:val="left"/>
      <w:pPr>
        <w:pStyle w:val="794"/>
        <w:ind w:left="680" w:hanging="680"/>
      </w:pPr>
      <w:rPr>
        <w:rFonts w:hint="eastAsia"/>
      </w:rPr>
    </w:lvl>
    <w:lvl w:ilvl="8">
      <w:start w:val="1"/>
      <w:numFmt w:val="decimal"/>
      <w:isLgl w:val="false"/>
      <w:suff w:val="tab"/>
      <w:lvlText w:val="%1.%2.%3.%4.%5.%6.%7.%8.%9"/>
      <w:lvlJc w:val="left"/>
      <w:pPr>
        <w:pStyle w:val="794"/>
        <w:ind w:left="680" w:hanging="680"/>
      </w:pPr>
      <w:rPr>
        <w:rFonts w:hint="eastAsia"/>
      </w:rPr>
    </w:lvl>
  </w:abstractNum>
  <w:abstractNum w:abstractNumId="9">
    <w:multiLevelType w:val="hybridMultilevel"/>
    <w:lvl w:ilvl="0">
      <w:start w:val="1"/>
      <w:numFmt w:val="decimal"/>
      <w:isLgl w:val="false"/>
      <w:suff w:val="tab"/>
      <w:lvlText w:val="%1"/>
      <w:lvlJc w:val="left"/>
      <w:pPr>
        <w:pStyle w:val="794"/>
        <w:ind w:left="900" w:hanging="900"/>
        <w:tabs>
          <w:tab w:val="num" w:pos="900" w:leader="none"/>
        </w:tabs>
      </w:pPr>
      <w:rPr>
        <w:rFonts w:hint="eastAsia"/>
      </w:rPr>
    </w:lvl>
    <w:lvl w:ilvl="1">
      <w:start w:val="1"/>
      <w:numFmt w:val="decimal"/>
      <w:isLgl w:val="false"/>
      <w:suff w:val="tab"/>
      <w:lvlText w:val="%1.%2"/>
      <w:lvlJc w:val="left"/>
      <w:pPr>
        <w:pStyle w:val="794"/>
        <w:ind w:left="1468" w:hanging="900"/>
        <w:tabs>
          <w:tab w:val="num" w:pos="1589" w:leader="none"/>
        </w:tabs>
      </w:pPr>
      <w:rPr>
        <w:rFonts w:ascii="Times New Roman" w:hAnsi="Times New Roman" w:cs="Times New Roman"/>
        <w:b w:val="0"/>
        <w:color w:val="000000"/>
        <w:sz w:val="24"/>
        <w:szCs w:val="24"/>
      </w:rPr>
    </w:lvl>
    <w:lvl w:ilvl="2">
      <w:start w:val="1"/>
      <w:numFmt w:val="decimal"/>
      <w:isLgl w:val="false"/>
      <w:suff w:val="tab"/>
      <w:lvlText w:val="%1.%2.%3"/>
      <w:lvlJc w:val="left"/>
      <w:pPr>
        <w:pStyle w:val="794"/>
        <w:ind w:left="1980" w:hanging="900"/>
        <w:tabs>
          <w:tab w:val="num" w:pos="1980" w:leader="none"/>
        </w:tabs>
      </w:pPr>
      <w:rPr>
        <w:rFonts w:hint="eastAsia"/>
      </w:rPr>
    </w:lvl>
    <w:lvl w:ilvl="3">
      <w:start w:val="1"/>
      <w:numFmt w:val="decimal"/>
      <w:isLgl w:val="false"/>
      <w:suff w:val="tab"/>
      <w:lvlText w:val="%1.%2.%3.%4"/>
      <w:lvlJc w:val="left"/>
      <w:pPr>
        <w:pStyle w:val="794"/>
        <w:ind w:left="900" w:hanging="900"/>
        <w:tabs>
          <w:tab w:val="num" w:pos="900" w:leader="none"/>
        </w:tabs>
      </w:pPr>
      <w:rPr>
        <w:rFonts w:hint="eastAsia"/>
      </w:rPr>
    </w:lvl>
    <w:lvl w:ilvl="4">
      <w:start w:val="1"/>
      <w:numFmt w:val="decimal"/>
      <w:isLgl w:val="false"/>
      <w:suff w:val="tab"/>
      <w:lvlText w:val="%1.%2.%3.%4.%5"/>
      <w:lvlJc w:val="left"/>
      <w:pPr>
        <w:pStyle w:val="794"/>
        <w:ind w:left="900" w:hanging="900"/>
        <w:tabs>
          <w:tab w:val="num" w:pos="900" w:leader="none"/>
        </w:tabs>
      </w:pPr>
      <w:rPr>
        <w:rFonts w:hint="eastAsia"/>
      </w:rPr>
    </w:lvl>
    <w:lvl w:ilvl="5">
      <w:start w:val="1"/>
      <w:numFmt w:val="decimal"/>
      <w:isLgl w:val="false"/>
      <w:suff w:val="tab"/>
      <w:lvlText w:val="%1.%2.%3.%4.%5.%6"/>
      <w:lvlJc w:val="left"/>
      <w:pPr>
        <w:pStyle w:val="794"/>
        <w:ind w:left="900" w:hanging="900"/>
        <w:tabs>
          <w:tab w:val="num" w:pos="900" w:leader="none"/>
        </w:tabs>
      </w:pPr>
      <w:rPr>
        <w:rFonts w:hint="eastAsia"/>
      </w:rPr>
    </w:lvl>
    <w:lvl w:ilvl="6">
      <w:start w:val="1"/>
      <w:numFmt w:val="decimal"/>
      <w:isLgl w:val="false"/>
      <w:suff w:val="tab"/>
      <w:lvlText w:val="%1.%2.%3.%4.%5.%6.%7"/>
      <w:lvlJc w:val="left"/>
      <w:pPr>
        <w:pStyle w:val="794"/>
        <w:ind w:left="900" w:hanging="900"/>
        <w:tabs>
          <w:tab w:val="num" w:pos="900" w:leader="none"/>
        </w:tabs>
      </w:pPr>
      <w:rPr>
        <w:rFonts w:hint="eastAsia"/>
      </w:rPr>
    </w:lvl>
    <w:lvl w:ilvl="7">
      <w:start w:val="1"/>
      <w:numFmt w:val="decimal"/>
      <w:isLgl w:val="false"/>
      <w:suff w:val="tab"/>
      <w:lvlText w:val="%1.%2.%3.%4.%5.%6.%7.%8"/>
      <w:lvlJc w:val="left"/>
      <w:pPr>
        <w:pStyle w:val="794"/>
        <w:ind w:left="900" w:hanging="900"/>
        <w:tabs>
          <w:tab w:val="num" w:pos="900" w:leader="none"/>
        </w:tabs>
      </w:pPr>
      <w:rPr>
        <w:rFonts w:hint="eastAsia"/>
      </w:rPr>
    </w:lvl>
    <w:lvl w:ilvl="8">
      <w:start w:val="1"/>
      <w:numFmt w:val="decimal"/>
      <w:isLgl w:val="false"/>
      <w:suff w:val="tab"/>
      <w:lvlText w:val="%1.%2.%3.%4.%5.%6.%7.%8.%9"/>
      <w:lvlJc w:val="left"/>
      <w:pPr>
        <w:pStyle w:val="794"/>
        <w:ind w:left="900" w:hanging="900"/>
        <w:tabs>
          <w:tab w:val="num" w:pos="900" w:leader="none"/>
        </w:tabs>
      </w:pPr>
      <w:rPr>
        <w:rFonts w:hint="eastAsia"/>
      </w:rPr>
    </w:lvl>
  </w:abstractNum>
  <w:abstractNum w:abstractNumId="10">
    <w:multiLevelType w:val="hybridMultilevel"/>
    <w:lvl w:ilvl="0">
      <w:start w:val="1"/>
      <w:numFmt w:val="chineseCounting"/>
      <w:isLgl w:val="false"/>
      <w:suff w:val="nothing"/>
      <w:lvlText w:val="（%1）"/>
      <w:lvlJc w:val="left"/>
      <w:pPr>
        <w:pStyle w:val="7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4"/>
    <w:next w:val="7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4"/>
    <w:next w:val="7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4"/>
    <w:next w:val="7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4"/>
    <w:next w:val="7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4"/>
    <w:next w:val="7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4"/>
    <w:next w:val="7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4"/>
    <w:next w:val="7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4"/>
    <w:next w:val="7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4"/>
    <w:next w:val="7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4"/>
    <w:next w:val="7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4"/>
    <w:next w:val="7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4"/>
    <w:next w:val="794"/>
    <w:link w:val="38"/>
    <w:uiPriority w:val="29"/>
    <w:qFormat/>
    <w:pPr>
      <w:ind w:left="720" w:right="720"/>
    </w:pPr>
    <w:rPr>
      <w:i/>
    </w:rPr>
  </w:style>
  <w:style w:type="character" w:styleId="38">
    <w:name w:val="Quote Char"/>
    <w:link w:val="37"/>
    <w:uiPriority w:val="29"/>
    <w:rPr>
      <w:i/>
    </w:rPr>
  </w:style>
  <w:style w:type="paragraph" w:styleId="39">
    <w:name w:val="Intense Quote"/>
    <w:basedOn w:val="794"/>
    <w:next w:val="7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4"/>
    <w:next w:val="794"/>
    <w:uiPriority w:val="39"/>
    <w:unhideWhenUsed/>
    <w:pPr>
      <w:ind w:left="0" w:right="0" w:firstLine="0"/>
      <w:spacing w:after="57"/>
    </w:pPr>
  </w:style>
  <w:style w:type="paragraph" w:styleId="181">
    <w:name w:val="toc 2"/>
    <w:basedOn w:val="794"/>
    <w:next w:val="794"/>
    <w:uiPriority w:val="39"/>
    <w:unhideWhenUsed/>
    <w:pPr>
      <w:ind w:left="283" w:right="0" w:firstLine="0"/>
      <w:spacing w:after="57"/>
    </w:pPr>
  </w:style>
  <w:style w:type="paragraph" w:styleId="182">
    <w:name w:val="toc 3"/>
    <w:basedOn w:val="794"/>
    <w:next w:val="794"/>
    <w:uiPriority w:val="39"/>
    <w:unhideWhenUsed/>
    <w:pPr>
      <w:ind w:left="567" w:right="0" w:firstLine="0"/>
      <w:spacing w:after="57"/>
    </w:pPr>
  </w:style>
  <w:style w:type="paragraph" w:styleId="183">
    <w:name w:val="toc 4"/>
    <w:basedOn w:val="794"/>
    <w:next w:val="794"/>
    <w:uiPriority w:val="39"/>
    <w:unhideWhenUsed/>
    <w:pPr>
      <w:ind w:left="850" w:right="0" w:firstLine="0"/>
      <w:spacing w:after="57"/>
    </w:pPr>
  </w:style>
  <w:style w:type="paragraph" w:styleId="184">
    <w:name w:val="toc 5"/>
    <w:basedOn w:val="794"/>
    <w:next w:val="794"/>
    <w:uiPriority w:val="39"/>
    <w:unhideWhenUsed/>
    <w:pPr>
      <w:ind w:left="1134" w:right="0" w:firstLine="0"/>
      <w:spacing w:after="57"/>
    </w:pPr>
  </w:style>
  <w:style w:type="paragraph" w:styleId="185">
    <w:name w:val="toc 6"/>
    <w:basedOn w:val="794"/>
    <w:next w:val="794"/>
    <w:uiPriority w:val="39"/>
    <w:unhideWhenUsed/>
    <w:pPr>
      <w:ind w:left="1417" w:right="0" w:firstLine="0"/>
      <w:spacing w:after="57"/>
    </w:pPr>
  </w:style>
  <w:style w:type="paragraph" w:styleId="186">
    <w:name w:val="toc 7"/>
    <w:basedOn w:val="794"/>
    <w:next w:val="794"/>
    <w:uiPriority w:val="39"/>
    <w:unhideWhenUsed/>
    <w:pPr>
      <w:ind w:left="1701" w:right="0" w:firstLine="0"/>
      <w:spacing w:after="57"/>
    </w:pPr>
  </w:style>
  <w:style w:type="paragraph" w:styleId="187">
    <w:name w:val="toc 8"/>
    <w:basedOn w:val="794"/>
    <w:next w:val="794"/>
    <w:uiPriority w:val="39"/>
    <w:unhideWhenUsed/>
    <w:pPr>
      <w:ind w:left="1984" w:right="0" w:firstLine="0"/>
      <w:spacing w:after="57"/>
    </w:pPr>
  </w:style>
  <w:style w:type="paragraph" w:styleId="188">
    <w:name w:val="toc 9"/>
    <w:basedOn w:val="794"/>
    <w:next w:val="7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4"/>
    <w:next w:val="794"/>
    <w:uiPriority w:val="99"/>
    <w:unhideWhenUsed/>
    <w:pPr>
      <w:spacing w:after="0" w:afterAutospacing="0"/>
    </w:pPr>
  </w:style>
  <w:style w:type="paragraph" w:styleId="794" w:default="1">
    <w:name w:val="Normal"/>
    <w:next w:val="806"/>
    <w:link w:val="794"/>
    <w:qFormat/>
    <w:pPr>
      <w:jc w:val="both"/>
      <w:widowControl w:val="off"/>
    </w:pPr>
    <w:rPr>
      <w:sz w:val="21"/>
      <w:szCs w:val="24"/>
      <w:lang w:val="en-US" w:eastAsia="zh-CN" w:bidi="ar-SA"/>
    </w:rPr>
  </w:style>
  <w:style w:type="paragraph" w:styleId="795">
    <w:name w:val="标题 1"/>
    <w:basedOn w:val="794"/>
    <w:next w:val="794"/>
    <w:link w:val="807"/>
    <w:qFormat/>
    <w:pPr>
      <w:jc w:val="center"/>
      <w:keepLines/>
      <w:keepNext/>
      <w:spacing w:before="240" w:after="120" w:line="300" w:lineRule="auto"/>
      <w:outlineLvl w:val="0"/>
    </w:pPr>
    <w:rPr>
      <w:rFonts w:ascii="宋体"/>
      <w:b/>
      <w:sz w:val="32"/>
      <w:szCs w:val="20"/>
    </w:rPr>
  </w:style>
  <w:style w:type="paragraph" w:styleId="796">
    <w:name w:val="标题 2"/>
    <w:basedOn w:val="794"/>
    <w:next w:val="794"/>
    <w:link w:val="808"/>
    <w:qFormat/>
    <w:pPr>
      <w:jc w:val="center"/>
      <w:keepLines/>
      <w:keepNext/>
      <w:spacing w:before="120" w:line="300" w:lineRule="auto"/>
      <w:outlineLvl w:val="1"/>
    </w:pPr>
    <w:rPr>
      <w:rFonts w:ascii="Arial" w:hAnsi="Arial" w:eastAsia="黑体"/>
      <w:b/>
      <w:sz w:val="30"/>
      <w:szCs w:val="20"/>
    </w:rPr>
  </w:style>
  <w:style w:type="paragraph" w:styleId="797">
    <w:name w:val="标题 3"/>
    <w:basedOn w:val="794"/>
    <w:next w:val="794"/>
    <w:link w:val="809"/>
    <w:qFormat/>
    <w:pPr>
      <w:jc w:val="left"/>
      <w:keepLines/>
      <w:keepNext/>
      <w:spacing w:before="360" w:after="120"/>
      <w:outlineLvl w:val="2"/>
    </w:pPr>
    <w:rPr>
      <w:rFonts w:ascii="宋体"/>
      <w:b/>
      <w:sz w:val="24"/>
      <w:szCs w:val="20"/>
      <w:u w:val="single"/>
    </w:rPr>
  </w:style>
  <w:style w:type="paragraph" w:styleId="798">
    <w:name w:val="标题 4"/>
    <w:basedOn w:val="794"/>
    <w:next w:val="794"/>
    <w:link w:val="810"/>
    <w:qFormat/>
    <w:pPr>
      <w:keepLines/>
      <w:keepNext/>
      <w:spacing w:before="280" w:after="290" w:line="376" w:lineRule="atLeast"/>
      <w:outlineLvl w:val="3"/>
    </w:pPr>
    <w:rPr>
      <w:rFonts w:ascii="Arial" w:hAnsi="Arial" w:eastAsia="黑体"/>
      <w:b/>
      <w:sz w:val="28"/>
      <w:szCs w:val="20"/>
    </w:rPr>
  </w:style>
  <w:style w:type="paragraph" w:styleId="799">
    <w:name w:val="标题 5"/>
    <w:basedOn w:val="794"/>
    <w:next w:val="794"/>
    <w:link w:val="811"/>
    <w:qFormat/>
    <w:pPr>
      <w:keepLines/>
      <w:keepNext/>
      <w:spacing w:before="280" w:after="290" w:line="376" w:lineRule="atLeast"/>
      <w:outlineLvl w:val="4"/>
    </w:pPr>
    <w:rPr>
      <w:b/>
      <w:sz w:val="28"/>
      <w:szCs w:val="20"/>
    </w:rPr>
  </w:style>
  <w:style w:type="paragraph" w:styleId="800">
    <w:name w:val="标题 6"/>
    <w:basedOn w:val="794"/>
    <w:next w:val="794"/>
    <w:link w:val="812"/>
    <w:qFormat/>
    <w:pPr>
      <w:keepLines/>
      <w:keepNext/>
      <w:spacing w:before="240" w:after="64" w:line="320" w:lineRule="atLeast"/>
      <w:outlineLvl w:val="5"/>
    </w:pPr>
    <w:rPr>
      <w:rFonts w:ascii="Arial" w:hAnsi="Arial" w:eastAsia="黑体"/>
      <w:b/>
      <w:sz w:val="24"/>
      <w:szCs w:val="20"/>
    </w:rPr>
  </w:style>
  <w:style w:type="paragraph" w:styleId="801">
    <w:name w:val="标题 7"/>
    <w:basedOn w:val="794"/>
    <w:next w:val="794"/>
    <w:link w:val="813"/>
    <w:qFormat/>
    <w:pPr>
      <w:keepLines/>
      <w:keepNext/>
      <w:spacing w:before="240" w:after="64" w:line="320" w:lineRule="atLeast"/>
      <w:outlineLvl w:val="6"/>
    </w:pPr>
    <w:rPr>
      <w:b/>
      <w:sz w:val="24"/>
      <w:szCs w:val="20"/>
    </w:rPr>
  </w:style>
  <w:style w:type="paragraph" w:styleId="802">
    <w:name w:val="标题 8"/>
    <w:basedOn w:val="794"/>
    <w:next w:val="794"/>
    <w:link w:val="814"/>
    <w:qFormat/>
    <w:pPr>
      <w:keepLines/>
      <w:keepNext/>
      <w:spacing w:before="240" w:after="64" w:line="320" w:lineRule="atLeast"/>
      <w:outlineLvl w:val="7"/>
    </w:pPr>
    <w:rPr>
      <w:rFonts w:ascii="Arial" w:hAnsi="Arial" w:eastAsia="黑体"/>
      <w:sz w:val="24"/>
      <w:szCs w:val="20"/>
    </w:rPr>
  </w:style>
  <w:style w:type="paragraph" w:styleId="803">
    <w:name w:val="标题 9"/>
    <w:basedOn w:val="794"/>
    <w:next w:val="794"/>
    <w:link w:val="815"/>
    <w:qFormat/>
    <w:pPr>
      <w:keepLines/>
      <w:keepNext/>
      <w:spacing w:before="240" w:after="64" w:line="320" w:lineRule="atLeast"/>
      <w:outlineLvl w:val="8"/>
    </w:pPr>
    <w:rPr>
      <w:rFonts w:ascii="Arial" w:hAnsi="Arial" w:eastAsia="黑体"/>
      <w:szCs w:val="20"/>
    </w:rPr>
  </w:style>
  <w:style w:type="character" w:styleId="804">
    <w:name w:val="默认段落字体"/>
    <w:next w:val="804"/>
    <w:link w:val="794"/>
    <w:uiPriority w:val="1"/>
    <w:unhideWhenUsed/>
    <w:qFormat/>
  </w:style>
  <w:style w:type="table" w:styleId="805">
    <w:name w:val="普通表格"/>
    <w:next w:val="805"/>
    <w:link w:val="794"/>
    <w:uiPriority w:val="99"/>
    <w:unhideWhenUsed/>
    <w:qFormat/>
    <w:tblPr/>
  </w:style>
  <w:style w:type="paragraph" w:styleId="806">
    <w:name w:val="正文首行缩进1"/>
    <w:next w:val="794"/>
    <w:link w:val="794"/>
    <w:uiPriority w:val="99"/>
    <w:unhideWhenUsed/>
    <w:qFormat/>
    <w:pPr>
      <w:ind w:firstLine="420"/>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807">
    <w:name w:val="标题 1 Char"/>
    <w:basedOn w:val="804"/>
    <w:next w:val="807"/>
    <w:link w:val="795"/>
    <w:qFormat/>
    <w:rPr>
      <w:rFonts w:ascii="宋体"/>
      <w:b/>
      <w:sz w:val="32"/>
    </w:rPr>
  </w:style>
  <w:style w:type="character" w:styleId="808">
    <w:name w:val="标题 2 Char1"/>
    <w:next w:val="808"/>
    <w:link w:val="796"/>
    <w:qFormat/>
    <w:rPr>
      <w:rFonts w:ascii="Arial" w:hAnsi="Arial" w:eastAsia="黑体"/>
      <w:b/>
      <w:sz w:val="30"/>
      <w:lang w:val="en-US" w:eastAsia="zh-CN" w:bidi="ar-SA"/>
    </w:rPr>
  </w:style>
  <w:style w:type="character" w:styleId="809">
    <w:name w:val="标题 3 Char1"/>
    <w:next w:val="809"/>
    <w:link w:val="797"/>
    <w:qFormat/>
    <w:rPr>
      <w:rFonts w:ascii="宋体" w:eastAsia="宋体"/>
      <w:b/>
      <w:sz w:val="24"/>
      <w:u w:val="single"/>
      <w:lang w:val="en-US" w:eastAsia="zh-CN" w:bidi="ar-SA"/>
    </w:rPr>
  </w:style>
  <w:style w:type="character" w:styleId="810">
    <w:name w:val="标题 4 Char"/>
    <w:basedOn w:val="804"/>
    <w:next w:val="810"/>
    <w:link w:val="798"/>
    <w:qFormat/>
    <w:rPr>
      <w:rFonts w:ascii="Arial" w:hAnsi="Arial" w:eastAsia="黑体"/>
      <w:b/>
      <w:sz w:val="28"/>
    </w:rPr>
  </w:style>
  <w:style w:type="character" w:styleId="811">
    <w:name w:val="标题 5 Char"/>
    <w:basedOn w:val="804"/>
    <w:next w:val="811"/>
    <w:link w:val="799"/>
    <w:qFormat/>
    <w:rPr>
      <w:b/>
      <w:sz w:val="28"/>
    </w:rPr>
  </w:style>
  <w:style w:type="character" w:styleId="812">
    <w:name w:val="标题 6 Char"/>
    <w:basedOn w:val="804"/>
    <w:next w:val="812"/>
    <w:link w:val="800"/>
    <w:qFormat/>
    <w:rPr>
      <w:rFonts w:ascii="Arial" w:hAnsi="Arial" w:eastAsia="黑体"/>
      <w:b/>
      <w:sz w:val="24"/>
    </w:rPr>
  </w:style>
  <w:style w:type="character" w:styleId="813">
    <w:name w:val="标题 7 Char"/>
    <w:basedOn w:val="804"/>
    <w:next w:val="813"/>
    <w:link w:val="801"/>
    <w:qFormat/>
    <w:rPr>
      <w:b/>
      <w:sz w:val="24"/>
    </w:rPr>
  </w:style>
  <w:style w:type="character" w:styleId="814">
    <w:name w:val="标题 8 Char"/>
    <w:basedOn w:val="804"/>
    <w:next w:val="814"/>
    <w:link w:val="802"/>
    <w:qFormat/>
    <w:rPr>
      <w:rFonts w:ascii="Arial" w:hAnsi="Arial" w:eastAsia="黑体"/>
      <w:sz w:val="24"/>
    </w:rPr>
  </w:style>
  <w:style w:type="character" w:styleId="815">
    <w:name w:val="标题 9 Char"/>
    <w:basedOn w:val="804"/>
    <w:next w:val="815"/>
    <w:link w:val="803"/>
    <w:qFormat/>
    <w:rPr>
      <w:rFonts w:ascii="Arial" w:hAnsi="Arial" w:eastAsia="黑体"/>
      <w:sz w:val="21"/>
    </w:rPr>
  </w:style>
  <w:style w:type="paragraph" w:styleId="816">
    <w:name w:val="目录 7"/>
    <w:basedOn w:val="794"/>
    <w:next w:val="794"/>
    <w:link w:val="794"/>
    <w:qFormat/>
    <w:pPr>
      <w:ind w:left="2520"/>
    </w:pPr>
  </w:style>
  <w:style w:type="paragraph" w:styleId="817">
    <w:name w:val="正文缩进"/>
    <w:basedOn w:val="794"/>
    <w:next w:val="794"/>
    <w:link w:val="818"/>
    <w:qFormat/>
    <w:pPr>
      <w:ind w:firstLine="420"/>
      <w:jc w:val="left"/>
    </w:pPr>
    <w:rPr>
      <w:rFonts w:ascii="宋体"/>
      <w:sz w:val="24"/>
    </w:rPr>
  </w:style>
  <w:style w:type="character" w:styleId="818">
    <w:name w:val="正文缩进 Char1"/>
    <w:next w:val="818"/>
    <w:link w:val="817"/>
    <w:qFormat/>
    <w:rPr>
      <w:rFonts w:ascii="宋体" w:eastAsia="宋体"/>
      <w:sz w:val="24"/>
      <w:szCs w:val="24"/>
      <w:lang w:val="en-US" w:eastAsia="zh-CN" w:bidi="ar-SA"/>
    </w:rPr>
  </w:style>
  <w:style w:type="paragraph" w:styleId="819">
    <w:name w:val="题注"/>
    <w:basedOn w:val="794"/>
    <w:next w:val="794"/>
    <w:link w:val="794"/>
    <w:qFormat/>
    <w:pPr>
      <w:spacing w:line="480" w:lineRule="auto"/>
    </w:pPr>
    <w:rPr>
      <w:rFonts w:ascii="华文中宋" w:hAnsi="华文中宋" w:eastAsia="华文中宋"/>
      <w:sz w:val="36"/>
      <w:szCs w:val="20"/>
    </w:rPr>
  </w:style>
  <w:style w:type="paragraph" w:styleId="820">
    <w:name w:val="文档结构图"/>
    <w:basedOn w:val="794"/>
    <w:next w:val="820"/>
    <w:link w:val="821"/>
    <w:qFormat/>
    <w:pPr>
      <w:shd w:val="clear" w:color="auto" w:fill="000080"/>
    </w:pPr>
  </w:style>
  <w:style w:type="character" w:styleId="821">
    <w:name w:val="文档结构图 Char"/>
    <w:basedOn w:val="804"/>
    <w:next w:val="821"/>
    <w:link w:val="820"/>
    <w:qFormat/>
    <w:rPr>
      <w:sz w:val="21"/>
      <w:szCs w:val="24"/>
      <w:shd w:val="clear" w:color="auto" w:fill="000080"/>
    </w:rPr>
  </w:style>
  <w:style w:type="paragraph" w:styleId="822">
    <w:name w:val="批注文字"/>
    <w:basedOn w:val="794"/>
    <w:next w:val="822"/>
    <w:link w:val="823"/>
    <w:uiPriority w:val="99"/>
    <w:qFormat/>
    <w:pPr>
      <w:jc w:val="left"/>
    </w:pPr>
  </w:style>
  <w:style w:type="character" w:styleId="823">
    <w:name w:val="批注文字 Char1"/>
    <w:next w:val="823"/>
    <w:link w:val="822"/>
    <w:uiPriority w:val="99"/>
    <w:qFormat/>
    <w:rPr>
      <w:sz w:val="21"/>
      <w:szCs w:val="24"/>
    </w:rPr>
  </w:style>
  <w:style w:type="paragraph" w:styleId="824">
    <w:name w:val="正文文本 3"/>
    <w:basedOn w:val="794"/>
    <w:next w:val="824"/>
    <w:link w:val="825"/>
    <w:qFormat/>
    <w:pPr>
      <w:spacing w:after="120"/>
    </w:pPr>
    <w:rPr>
      <w:sz w:val="16"/>
      <w:szCs w:val="16"/>
    </w:rPr>
  </w:style>
  <w:style w:type="character" w:styleId="825">
    <w:name w:val="正文文本 3 Char"/>
    <w:basedOn w:val="804"/>
    <w:next w:val="825"/>
    <w:link w:val="824"/>
    <w:qFormat/>
    <w:rPr>
      <w:sz w:val="16"/>
      <w:szCs w:val="16"/>
    </w:rPr>
  </w:style>
  <w:style w:type="paragraph" w:styleId="826">
    <w:name w:val="正文文本"/>
    <w:basedOn w:val="794"/>
    <w:next w:val="794"/>
    <w:link w:val="827"/>
    <w:qFormat/>
    <w:pPr>
      <w:spacing w:before="120" w:line="22" w:lineRule="atLeast"/>
      <w:tabs>
        <w:tab w:val="left" w:pos="567" w:leader="none"/>
      </w:tabs>
    </w:pPr>
    <w:rPr>
      <w:rFonts w:ascii="宋体" w:hAnsi="宋体"/>
      <w:sz w:val="24"/>
    </w:rPr>
  </w:style>
  <w:style w:type="character" w:styleId="827">
    <w:name w:val="正文文本 Char"/>
    <w:basedOn w:val="804"/>
    <w:next w:val="827"/>
    <w:link w:val="826"/>
    <w:qFormat/>
    <w:rPr>
      <w:rFonts w:ascii="宋体" w:hAnsi="宋体"/>
      <w:sz w:val="24"/>
      <w:szCs w:val="24"/>
    </w:rPr>
  </w:style>
  <w:style w:type="paragraph" w:styleId="828">
    <w:name w:val="正文文本缩进"/>
    <w:basedOn w:val="794"/>
    <w:next w:val="794"/>
    <w:link w:val="829"/>
    <w:qFormat/>
    <w:pPr>
      <w:ind w:firstLine="570"/>
      <w:spacing w:line="360" w:lineRule="auto"/>
    </w:pPr>
    <w:rPr>
      <w:sz w:val="24"/>
    </w:rPr>
  </w:style>
  <w:style w:type="character" w:styleId="829">
    <w:name w:val="正文文本缩进 Char2"/>
    <w:next w:val="829"/>
    <w:link w:val="828"/>
    <w:qFormat/>
    <w:rPr>
      <w:rFonts w:eastAsia="宋体"/>
      <w:sz w:val="24"/>
      <w:szCs w:val="24"/>
      <w:lang w:val="en-US" w:eastAsia="zh-CN" w:bidi="ar-SA"/>
    </w:rPr>
  </w:style>
  <w:style w:type="paragraph" w:styleId="830">
    <w:name w:val="列表 2"/>
    <w:basedOn w:val="794"/>
    <w:next w:val="830"/>
    <w:link w:val="794"/>
    <w:qFormat/>
    <w:pPr>
      <w:ind w:left="100" w:hanging="200"/>
    </w:pPr>
  </w:style>
  <w:style w:type="paragraph" w:styleId="831">
    <w:name w:val="文本块"/>
    <w:basedOn w:val="794"/>
    <w:next w:val="831"/>
    <w:link w:val="794"/>
    <w:qFormat/>
    <w:pPr>
      <w:ind w:left="480" w:right="-341" w:firstLine="513"/>
      <w:widowControl/>
    </w:pPr>
    <w:rPr>
      <w:sz w:val="24"/>
      <w:szCs w:val="20"/>
    </w:rPr>
  </w:style>
  <w:style w:type="paragraph" w:styleId="832">
    <w:name w:val="目录 5"/>
    <w:basedOn w:val="794"/>
    <w:next w:val="794"/>
    <w:link w:val="794"/>
    <w:qFormat/>
    <w:pPr>
      <w:ind w:left="1680"/>
    </w:pPr>
  </w:style>
  <w:style w:type="paragraph" w:styleId="833">
    <w:name w:val="目录 3"/>
    <w:basedOn w:val="794"/>
    <w:next w:val="794"/>
    <w:link w:val="794"/>
    <w:uiPriority w:val="39"/>
    <w:qFormat/>
    <w:pPr>
      <w:ind w:left="840"/>
    </w:pPr>
  </w:style>
  <w:style w:type="paragraph" w:styleId="834">
    <w:name w:val="纯文本"/>
    <w:basedOn w:val="794"/>
    <w:next w:val="817"/>
    <w:link w:val="835"/>
    <w:qFormat/>
    <w:rPr>
      <w:rFonts w:hint="eastAsia" w:ascii="宋体" w:hAnsi="Courier New"/>
      <w:szCs w:val="20"/>
    </w:rPr>
  </w:style>
  <w:style w:type="character" w:styleId="835">
    <w:name w:val="纯文本 Char"/>
    <w:basedOn w:val="804"/>
    <w:next w:val="835"/>
    <w:link w:val="834"/>
    <w:qFormat/>
    <w:rPr>
      <w:rFonts w:hint="eastAsia" w:ascii="宋体" w:hAnsi="Courier New" w:eastAsia="宋体" w:cs="宋体"/>
      <w:sz w:val="21"/>
    </w:rPr>
  </w:style>
  <w:style w:type="paragraph" w:styleId="836">
    <w:name w:val="目录 8"/>
    <w:basedOn w:val="794"/>
    <w:next w:val="794"/>
    <w:link w:val="794"/>
    <w:qFormat/>
    <w:pPr>
      <w:ind w:left="2940"/>
    </w:pPr>
  </w:style>
  <w:style w:type="paragraph" w:styleId="837">
    <w:name w:val="日期"/>
    <w:basedOn w:val="794"/>
    <w:next w:val="794"/>
    <w:link w:val="838"/>
    <w:qFormat/>
    <w:pPr>
      <w:ind w:left="100"/>
    </w:pPr>
    <w:rPr>
      <w:rFonts w:ascii="仿宋_GB2312" w:hAnsi="宋体" w:eastAsia="仿宋_GB2312"/>
      <w:color w:val="000000"/>
      <w:sz w:val="24"/>
    </w:rPr>
  </w:style>
  <w:style w:type="character" w:styleId="838">
    <w:name w:val="日期 Char"/>
    <w:basedOn w:val="804"/>
    <w:next w:val="838"/>
    <w:link w:val="837"/>
    <w:qFormat/>
    <w:rPr>
      <w:rFonts w:ascii="仿宋_GB2312" w:hAnsi="宋体" w:eastAsia="仿宋_GB2312"/>
      <w:color w:val="000000"/>
      <w:sz w:val="24"/>
      <w:szCs w:val="24"/>
    </w:rPr>
  </w:style>
  <w:style w:type="paragraph" w:styleId="839">
    <w:name w:val="正文文本缩进 2"/>
    <w:basedOn w:val="794"/>
    <w:next w:val="839"/>
    <w:link w:val="840"/>
    <w:qFormat/>
    <w:pPr>
      <w:ind w:firstLine="480"/>
    </w:pPr>
    <w:rPr>
      <w:rFonts w:ascii="仿宋_GB2312" w:eastAsia="仿宋_GB2312"/>
      <w:sz w:val="24"/>
    </w:rPr>
  </w:style>
  <w:style w:type="character" w:styleId="840">
    <w:name w:val="正文文本缩进 2 Char"/>
    <w:basedOn w:val="804"/>
    <w:next w:val="840"/>
    <w:link w:val="839"/>
    <w:qFormat/>
    <w:rPr>
      <w:rFonts w:ascii="仿宋_GB2312" w:eastAsia="仿宋_GB2312"/>
      <w:sz w:val="24"/>
      <w:szCs w:val="24"/>
    </w:rPr>
  </w:style>
  <w:style w:type="paragraph" w:styleId="841">
    <w:name w:val="批注框文本"/>
    <w:basedOn w:val="794"/>
    <w:next w:val="841"/>
    <w:link w:val="842"/>
    <w:qFormat/>
    <w:rPr>
      <w:sz w:val="18"/>
      <w:szCs w:val="18"/>
    </w:rPr>
  </w:style>
  <w:style w:type="character" w:styleId="842">
    <w:name w:val="批注框文本 Char"/>
    <w:basedOn w:val="804"/>
    <w:next w:val="842"/>
    <w:link w:val="841"/>
    <w:qFormat/>
    <w:rPr>
      <w:sz w:val="18"/>
      <w:szCs w:val="18"/>
    </w:rPr>
  </w:style>
  <w:style w:type="paragraph" w:styleId="843">
    <w:name w:val="页脚"/>
    <w:basedOn w:val="794"/>
    <w:next w:val="843"/>
    <w:link w:val="844"/>
    <w:uiPriority w:val="99"/>
    <w:qFormat/>
    <w:pPr>
      <w:jc w:val="left"/>
      <w:tabs>
        <w:tab w:val="center" w:pos="4153" w:leader="none"/>
        <w:tab w:val="right" w:pos="8306" w:leader="none"/>
      </w:tabs>
    </w:pPr>
    <w:rPr>
      <w:rFonts w:ascii="宋体"/>
      <w:sz w:val="18"/>
      <w:szCs w:val="20"/>
    </w:rPr>
  </w:style>
  <w:style w:type="character" w:styleId="844">
    <w:name w:val="页脚 Char1"/>
    <w:next w:val="844"/>
    <w:link w:val="843"/>
    <w:uiPriority w:val="99"/>
    <w:qFormat/>
    <w:rPr>
      <w:rFonts w:ascii="宋体" w:eastAsia="宋体"/>
      <w:sz w:val="18"/>
      <w:lang w:val="en-US" w:eastAsia="zh-CN" w:bidi="ar-SA"/>
    </w:rPr>
  </w:style>
  <w:style w:type="paragraph" w:styleId="845">
    <w:name w:val="页眉"/>
    <w:basedOn w:val="794"/>
    <w:next w:val="845"/>
    <w:link w:val="846"/>
    <w:qFormat/>
    <w:pPr>
      <w:jc w:val="center"/>
      <w:tabs>
        <w:tab w:val="center" w:pos="4153" w:leader="none"/>
        <w:tab w:val="right" w:pos="8306" w:leader="none"/>
      </w:tabs>
      <w:pBdr>
        <w:bottom w:val="single" w:color="000000" w:sz="6" w:space="1"/>
      </w:pBdr>
    </w:pPr>
    <w:rPr>
      <w:sz w:val="18"/>
      <w:szCs w:val="18"/>
    </w:rPr>
  </w:style>
  <w:style w:type="character" w:styleId="846">
    <w:name w:val="页眉 Char1"/>
    <w:next w:val="846"/>
    <w:link w:val="845"/>
    <w:qFormat/>
    <w:rPr>
      <w:rFonts w:eastAsia="宋体"/>
      <w:sz w:val="18"/>
      <w:szCs w:val="18"/>
      <w:lang w:val="en-US" w:eastAsia="zh-CN" w:bidi="ar-SA"/>
    </w:rPr>
  </w:style>
  <w:style w:type="paragraph" w:styleId="847">
    <w:name w:val="目录 1"/>
    <w:basedOn w:val="794"/>
    <w:next w:val="794"/>
    <w:link w:val="794"/>
    <w:uiPriority w:val="39"/>
    <w:qFormat/>
    <w:pPr>
      <w:spacing w:line="300" w:lineRule="auto"/>
      <w:tabs>
        <w:tab w:val="left" w:pos="1050" w:leader="none"/>
        <w:tab w:val="right" w:pos="8937" w:leader="dot"/>
      </w:tabs>
    </w:pPr>
    <w:rPr>
      <w:rFonts w:ascii="宋体" w:hAnsi="宋体"/>
      <w:b/>
      <w:sz w:val="24"/>
    </w:rPr>
  </w:style>
  <w:style w:type="paragraph" w:styleId="848">
    <w:name w:val="目录 4"/>
    <w:basedOn w:val="794"/>
    <w:next w:val="794"/>
    <w:link w:val="794"/>
    <w:qFormat/>
    <w:pPr>
      <w:ind w:left="1260"/>
    </w:pPr>
  </w:style>
  <w:style w:type="paragraph" w:styleId="849">
    <w:name w:val="目录 6"/>
    <w:basedOn w:val="794"/>
    <w:next w:val="794"/>
    <w:link w:val="794"/>
    <w:qFormat/>
    <w:pPr>
      <w:ind w:left="2100"/>
    </w:pPr>
  </w:style>
  <w:style w:type="paragraph" w:styleId="850">
    <w:name w:val="正文文本缩进 3"/>
    <w:basedOn w:val="794"/>
    <w:next w:val="850"/>
    <w:link w:val="851"/>
    <w:qFormat/>
    <w:pPr>
      <w:ind w:left="720" w:firstLine="480"/>
      <w:jc w:val="left"/>
      <w:spacing w:before="120" w:line="22" w:lineRule="atLeast"/>
    </w:pPr>
    <w:rPr>
      <w:rFonts w:ascii="宋体"/>
      <w:sz w:val="24"/>
      <w:szCs w:val="20"/>
    </w:rPr>
  </w:style>
  <w:style w:type="character" w:styleId="851">
    <w:name w:val="正文文本缩进 3 Char"/>
    <w:basedOn w:val="804"/>
    <w:next w:val="851"/>
    <w:link w:val="850"/>
    <w:qFormat/>
    <w:rPr>
      <w:rFonts w:ascii="宋体"/>
      <w:sz w:val="24"/>
    </w:rPr>
  </w:style>
  <w:style w:type="paragraph" w:styleId="852">
    <w:name w:val="图表目录"/>
    <w:next w:val="794"/>
    <w:link w:val="794"/>
    <w:uiPriority w:val="99"/>
    <w:unhideWhenUsed/>
    <w:qFormat/>
    <w:pPr>
      <w:ind w:left="200" w:hanging="200"/>
      <w:jc w:val="both"/>
      <w:widowControl w:val="off"/>
    </w:pPr>
    <w:rPr>
      <w:rFonts w:ascii="Times New Roman" w:hAnsi="Times New Roman" w:eastAsia="宋体" w:cs="Times New Roman"/>
      <w:sz w:val="21"/>
      <w:lang w:val="en-US" w:eastAsia="zh-CN" w:bidi="ar-SA"/>
    </w:rPr>
  </w:style>
  <w:style w:type="paragraph" w:styleId="853">
    <w:name w:val="目录 2"/>
    <w:basedOn w:val="794"/>
    <w:next w:val="794"/>
    <w:link w:val="794"/>
    <w:uiPriority w:val="39"/>
    <w:qFormat/>
    <w:pPr>
      <w:ind w:left="420"/>
      <w:spacing w:line="312" w:lineRule="auto"/>
      <w:tabs>
        <w:tab w:val="right" w:pos="8937" w:leader="dot"/>
      </w:tabs>
    </w:pPr>
  </w:style>
  <w:style w:type="paragraph" w:styleId="854">
    <w:name w:val="目录 9"/>
    <w:basedOn w:val="794"/>
    <w:next w:val="794"/>
    <w:link w:val="794"/>
    <w:qFormat/>
    <w:pPr>
      <w:ind w:left="3360"/>
    </w:pPr>
  </w:style>
  <w:style w:type="paragraph" w:styleId="855">
    <w:name w:val="HTML 预设格式"/>
    <w:basedOn w:val="794"/>
    <w:next w:val="855"/>
    <w:link w:val="8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56">
    <w:name w:val="HTML 预设格式 Char"/>
    <w:basedOn w:val="804"/>
    <w:next w:val="856"/>
    <w:link w:val="855"/>
    <w:qFormat/>
    <w:rPr>
      <w:rFonts w:ascii="宋体" w:hAnsi="宋体" w:cs="宋体"/>
      <w:sz w:val="24"/>
      <w:szCs w:val="24"/>
    </w:rPr>
  </w:style>
  <w:style w:type="paragraph" w:styleId="857">
    <w:name w:val="普通(网站)"/>
    <w:basedOn w:val="794"/>
    <w:next w:val="857"/>
    <w:link w:val="794"/>
    <w:uiPriority w:val="99"/>
    <w:unhideWhenUsed/>
    <w:qFormat/>
    <w:pPr>
      <w:jc w:val="left"/>
      <w:spacing w:before="100" w:beforeAutospacing="1" w:after="100" w:afterAutospacing="1"/>
      <w:widowControl/>
    </w:pPr>
    <w:rPr>
      <w:rFonts w:ascii="宋体" w:hAnsi="宋体" w:cs="宋体"/>
      <w:sz w:val="24"/>
    </w:rPr>
  </w:style>
  <w:style w:type="paragraph" w:styleId="858">
    <w:name w:val="索引 1"/>
    <w:basedOn w:val="794"/>
    <w:next w:val="794"/>
    <w:link w:val="794"/>
    <w:qFormat/>
    <w:rPr>
      <w:szCs w:val="20"/>
    </w:rPr>
  </w:style>
  <w:style w:type="paragraph" w:styleId="859">
    <w:name w:val="标题"/>
    <w:basedOn w:val="794"/>
    <w:next w:val="859"/>
    <w:link w:val="860"/>
    <w:qFormat/>
    <w:pPr>
      <w:jc w:val="center"/>
      <w:outlineLvl w:val="0"/>
    </w:pPr>
    <w:rPr>
      <w:b/>
      <w:sz w:val="32"/>
      <w:szCs w:val="20"/>
    </w:rPr>
  </w:style>
  <w:style w:type="character" w:styleId="860">
    <w:name w:val="标题 Char1"/>
    <w:next w:val="860"/>
    <w:link w:val="859"/>
    <w:qFormat/>
    <w:rPr>
      <w:b/>
      <w:sz w:val="32"/>
    </w:rPr>
  </w:style>
  <w:style w:type="paragraph" w:styleId="861">
    <w:name w:val="批注主题"/>
    <w:basedOn w:val="822"/>
    <w:next w:val="822"/>
    <w:link w:val="862"/>
    <w:qFormat/>
    <w:rPr>
      <w:b/>
      <w:bCs/>
    </w:rPr>
  </w:style>
  <w:style w:type="character" w:styleId="862">
    <w:name w:val="批注主题 Char"/>
    <w:basedOn w:val="863"/>
    <w:next w:val="862"/>
    <w:link w:val="861"/>
    <w:qFormat/>
    <w:rPr>
      <w:rFonts w:ascii="Times New Roman" w:hAnsi="Times New Roman" w:eastAsia="宋体" w:cs="Times New Roman"/>
      <w:b/>
      <w:bCs/>
      <w:sz w:val="21"/>
      <w:szCs w:val="24"/>
      <w:lang w:val="en-US" w:eastAsia="zh-CN" w:bidi="ar-SA"/>
    </w:rPr>
  </w:style>
  <w:style w:type="character" w:styleId="863">
    <w:name w:val="批注文字 字符"/>
    <w:next w:val="863"/>
    <w:link w:val="794"/>
    <w:uiPriority w:val="99"/>
    <w:qFormat/>
    <w:rPr>
      <w:rFonts w:ascii="Times New Roman" w:hAnsi="Times New Roman" w:eastAsia="宋体" w:cs="Times New Roman"/>
      <w:sz w:val="24"/>
      <w:lang w:val="en-US" w:eastAsia="zh-CN" w:bidi="ar-SA"/>
    </w:rPr>
  </w:style>
  <w:style w:type="paragraph" w:styleId="864">
    <w:name w:val="正文首行缩进"/>
    <w:basedOn w:val="826"/>
    <w:next w:val="864"/>
    <w:link w:val="794"/>
    <w:uiPriority w:val="99"/>
    <w:qFormat/>
    <w:pPr>
      <w:ind w:firstLine="420"/>
      <w:tabs>
        <w:tab w:val="left" w:pos="567" w:leader="none"/>
      </w:tabs>
    </w:pPr>
    <w:rPr>
      <w:rFonts w:hAnsi="Calibri"/>
    </w:rPr>
  </w:style>
  <w:style w:type="paragraph" w:styleId="865">
    <w:name w:val="正文首行缩进 2"/>
    <w:basedOn w:val="828"/>
    <w:next w:val="794"/>
    <w:link w:val="866"/>
    <w:qFormat/>
    <w:pPr>
      <w:ind w:left="420" w:firstLine="420"/>
      <w:spacing w:after="120" w:line="480" w:lineRule="exact"/>
    </w:pPr>
    <w:rPr>
      <w:szCs w:val="20"/>
    </w:rPr>
  </w:style>
  <w:style w:type="character" w:styleId="866">
    <w:name w:val="正文首行缩进 2 Char"/>
    <w:basedOn w:val="829"/>
    <w:next w:val="866"/>
    <w:link w:val="865"/>
    <w:qFormat/>
    <w:rPr>
      <w:rFonts w:eastAsia="宋体"/>
      <w:sz w:val="24"/>
      <w:szCs w:val="24"/>
      <w:lang w:val="en-US" w:eastAsia="zh-CN" w:bidi="ar-SA"/>
    </w:rPr>
  </w:style>
  <w:style w:type="table" w:styleId="867">
    <w:name w:val="网格型"/>
    <w:basedOn w:val="805"/>
    <w:next w:val="867"/>
    <w:link w:val="794"/>
    <w:uiPriority w:val="39"/>
    <w:qFormat/>
    <w:tblPr/>
  </w:style>
  <w:style w:type="table" w:styleId="868">
    <w:name w:val="中等深浅网格 1 - 强调文字颜色 2"/>
    <w:basedOn w:val="805"/>
    <w:next w:val="868"/>
    <w:link w:val="794"/>
    <w:qFormat/>
    <w:rPr>
      <w:sz w:val="21"/>
      <w:szCs w:val="24"/>
    </w:rPr>
    <w:tblPr/>
  </w:style>
  <w:style w:type="character" w:styleId="869">
    <w:name w:val="要点"/>
    <w:next w:val="869"/>
    <w:link w:val="794"/>
    <w:qFormat/>
    <w:rPr>
      <w:b/>
      <w:bCs/>
    </w:rPr>
  </w:style>
  <w:style w:type="character" w:styleId="870">
    <w:name w:val="页码"/>
    <w:basedOn w:val="804"/>
    <w:next w:val="870"/>
    <w:link w:val="794"/>
    <w:qFormat/>
  </w:style>
  <w:style w:type="character" w:styleId="871">
    <w:name w:val="已访问的超链接"/>
    <w:next w:val="871"/>
    <w:link w:val="794"/>
    <w:qFormat/>
    <w:rPr>
      <w:color w:val="800080"/>
      <w:u w:val="single"/>
    </w:rPr>
  </w:style>
  <w:style w:type="character" w:styleId="872">
    <w:name w:val="强调"/>
    <w:next w:val="872"/>
    <w:link w:val="794"/>
    <w:qFormat/>
    <w:rPr>
      <w:color w:val="cc0033"/>
    </w:rPr>
  </w:style>
  <w:style w:type="character" w:styleId="873">
    <w:name w:val="超链接"/>
    <w:next w:val="873"/>
    <w:link w:val="794"/>
    <w:uiPriority w:val="99"/>
    <w:qFormat/>
    <w:rPr>
      <w:color w:val="0000ff"/>
      <w:u w:val="single"/>
    </w:rPr>
  </w:style>
  <w:style w:type="character" w:styleId="874">
    <w:name w:val="批注引用"/>
    <w:next w:val="874"/>
    <w:link w:val="794"/>
    <w:uiPriority w:val="99"/>
    <w:qFormat/>
    <w:rPr>
      <w:sz w:val="21"/>
      <w:szCs w:val="21"/>
    </w:rPr>
  </w:style>
  <w:style w:type="character" w:styleId="875">
    <w:name w:val="HTML 引文"/>
    <w:next w:val="875"/>
    <w:link w:val="794"/>
    <w:qFormat/>
    <w:rPr>
      <w:i/>
      <w:iCs/>
    </w:rPr>
  </w:style>
  <w:style w:type="paragraph" w:styleId="876">
    <w:name w:val="Fließtext"/>
    <w:next w:val="876"/>
    <w:link w:val="794"/>
    <w:qFormat/>
    <w:pPr>
      <w:jc w:val="both"/>
      <w:widowControl w:val="off"/>
    </w:pPr>
    <w:rPr>
      <w:rFonts w:ascii="Times New Roman" w:hAnsi="Times New Roman" w:eastAsia="宋体" w:cs="Times New Roman"/>
      <w:sz w:val="21"/>
      <w:lang w:val="en-US" w:eastAsia="zh-CN" w:bidi="ar-SA"/>
    </w:rPr>
  </w:style>
  <w:style w:type="character" w:styleId="877">
    <w:name w:val="c21"/>
    <w:next w:val="877"/>
    <w:link w:val="794"/>
    <w:qFormat/>
    <w:rPr>
      <w:rFonts w:ascii="ˎ̥" w:hAnsi="ˎ̥"/>
      <w:color w:val="000000"/>
      <w:sz w:val="20"/>
      <w:szCs w:val="20"/>
      <w:u w:val="none"/>
    </w:rPr>
  </w:style>
  <w:style w:type="character" w:styleId="878">
    <w:name w:val="title4"/>
    <w:next w:val="878"/>
    <w:link w:val="794"/>
    <w:qFormat/>
    <w:rPr>
      <w:b/>
      <w:bCs/>
      <w:color w:val="1d87b3"/>
      <w:sz w:val="15"/>
      <w:szCs w:val="15"/>
    </w:rPr>
  </w:style>
  <w:style w:type="character" w:styleId="879">
    <w:name w:val="标题 2 Char Char"/>
    <w:next w:val="879"/>
    <w:link w:val="794"/>
    <w:qFormat/>
    <w:rPr>
      <w:rFonts w:ascii="Arial" w:hAnsi="Arial" w:eastAsia="黑体"/>
      <w:b/>
      <w:bCs/>
      <w:sz w:val="32"/>
      <w:szCs w:val="32"/>
      <w:lang w:val="en-US" w:eastAsia="zh-CN" w:bidi="ar-SA"/>
    </w:rPr>
  </w:style>
  <w:style w:type="character" w:styleId="880">
    <w:name w:val="black1"/>
    <w:next w:val="880"/>
    <w:link w:val="794"/>
    <w:qFormat/>
    <w:rPr>
      <w:color w:val="000000"/>
    </w:rPr>
  </w:style>
  <w:style w:type="character" w:styleId="881">
    <w:name w:val="street-address"/>
    <w:basedOn w:val="804"/>
    <w:next w:val="881"/>
    <w:link w:val="794"/>
    <w:qFormat/>
  </w:style>
  <w:style w:type="character" w:styleId="882">
    <w:name w:val="locality"/>
    <w:basedOn w:val="804"/>
    <w:next w:val="882"/>
    <w:link w:val="794"/>
    <w:qFormat/>
  </w:style>
  <w:style w:type="character" w:styleId="883">
    <w:name w:val="正文文本缩进 Char1"/>
    <w:next w:val="883"/>
    <w:link w:val="884"/>
    <w:qFormat/>
    <w:rPr>
      <w:rFonts w:ascii="宋体" w:hAnsi="宋体" w:eastAsia="宋体"/>
      <w:sz w:val="24"/>
      <w:szCs w:val="24"/>
      <w:lang w:bidi="ar-SA"/>
    </w:rPr>
  </w:style>
  <w:style w:type="paragraph" w:styleId="884">
    <w:name w:val="正文文本缩进1"/>
    <w:basedOn w:val="794"/>
    <w:next w:val="884"/>
    <w:link w:val="883"/>
    <w:qFormat/>
    <w:pPr>
      <w:ind w:firstLine="480"/>
      <w:spacing w:line="480" w:lineRule="exact"/>
    </w:pPr>
    <w:rPr>
      <w:rFonts w:ascii="宋体" w:hAnsi="宋体"/>
      <w:sz w:val="24"/>
    </w:rPr>
  </w:style>
  <w:style w:type="character" w:styleId="885">
    <w:name w:val="Char Char11"/>
    <w:next w:val="885"/>
    <w:link w:val="794"/>
    <w:qFormat/>
    <w:rPr>
      <w:rFonts w:ascii="宋体" w:eastAsia="宋体"/>
      <w:b/>
      <w:sz w:val="24"/>
      <w:u w:val="single"/>
      <w:lang w:val="en-US" w:eastAsia="zh-CN" w:bidi="ar-SA"/>
    </w:rPr>
  </w:style>
  <w:style w:type="character" w:styleId="886">
    <w:name w:val="txt"/>
    <w:basedOn w:val="804"/>
    <w:next w:val="886"/>
    <w:link w:val="794"/>
    <w:qFormat/>
  </w:style>
  <w:style w:type="character" w:styleId="887">
    <w:name w:val="正文缩进 Char Char"/>
    <w:next w:val="887"/>
    <w:link w:val="888"/>
    <w:qFormat/>
    <w:rPr>
      <w:rFonts w:ascii="宋体" w:eastAsia="宋体"/>
      <w:color w:val="000000"/>
      <w:sz w:val="28"/>
      <w:lang w:bidi="ar-SA"/>
    </w:rPr>
  </w:style>
  <w:style w:type="paragraph" w:styleId="888">
    <w:name w:val="正文缩进1"/>
    <w:basedOn w:val="794"/>
    <w:next w:val="888"/>
    <w:link w:val="887"/>
    <w:qFormat/>
    <w:pPr>
      <w:ind w:firstLine="567"/>
      <w:spacing w:line="480" w:lineRule="exact"/>
      <w:widowControl/>
    </w:pPr>
    <w:rPr>
      <w:rFonts w:ascii="宋体"/>
      <w:color w:val="000000"/>
      <w:sz w:val="28"/>
      <w:szCs w:val="20"/>
    </w:rPr>
  </w:style>
  <w:style w:type="character" w:styleId="889">
    <w:name w:val="普通文字1 Char1"/>
    <w:next w:val="889"/>
    <w:link w:val="794"/>
    <w:qFormat/>
    <w:rPr>
      <w:rFonts w:ascii="宋体" w:hAnsi="Courier New" w:eastAsia="宋体"/>
      <w:sz w:val="21"/>
      <w:lang w:val="en-US" w:eastAsia="zh-CN" w:bidi="ar-SA"/>
    </w:rPr>
  </w:style>
  <w:style w:type="character" w:styleId="890">
    <w:name w:val="chanpin1"/>
    <w:next w:val="890"/>
    <w:link w:val="794"/>
    <w:qFormat/>
    <w:rPr>
      <w:rFonts w:ascii="ˎ̥" w:hAnsi="ˎ̥"/>
      <w:color w:val="000000"/>
      <w:sz w:val="20"/>
      <w:szCs w:val="20"/>
      <w:u w:val="none"/>
    </w:rPr>
  </w:style>
  <w:style w:type="character" w:styleId="891">
    <w:name w:val="列出段落 Char1"/>
    <w:next w:val="891"/>
    <w:link w:val="892"/>
    <w:uiPriority w:val="34"/>
    <w:qFormat/>
    <w:rPr>
      <w:rFonts w:ascii="Calibri" w:hAnsi="Calibri" w:eastAsia="宋体"/>
      <w:sz w:val="21"/>
      <w:szCs w:val="22"/>
      <w:lang w:val="en-US" w:eastAsia="zh-CN" w:bidi="ar-SA"/>
    </w:rPr>
  </w:style>
  <w:style w:type="paragraph" w:styleId="892">
    <w:name w:val="列出段落"/>
    <w:basedOn w:val="794"/>
    <w:next w:val="892"/>
    <w:link w:val="891"/>
    <w:uiPriority w:val="34"/>
    <w:qFormat/>
    <w:pPr>
      <w:ind w:firstLine="420"/>
    </w:pPr>
    <w:rPr>
      <w:rFonts w:ascii="Calibri" w:hAnsi="Calibri"/>
      <w:szCs w:val="22"/>
    </w:rPr>
  </w:style>
  <w:style w:type="character" w:styleId="893">
    <w:name w:val="标题 3 Char Char"/>
    <w:next w:val="893"/>
    <w:link w:val="794"/>
    <w:qFormat/>
    <w:rPr>
      <w:rFonts w:eastAsia="宋体"/>
      <w:b/>
      <w:bCs/>
      <w:sz w:val="32"/>
      <w:szCs w:val="32"/>
      <w:lang w:val="en-US" w:eastAsia="zh-CN" w:bidi="ar-SA"/>
    </w:rPr>
  </w:style>
  <w:style w:type="character" w:styleId="894">
    <w:name w:val="段1 Char"/>
    <w:next w:val="894"/>
    <w:link w:val="794"/>
    <w:qFormat/>
    <w:rPr>
      <w:rFonts w:ascii="宋体" w:eastAsia="宋体"/>
      <w:sz w:val="24"/>
      <w:lang w:val="en-US" w:eastAsia="zh-CN" w:bidi="ar-SA"/>
    </w:rPr>
  </w:style>
  <w:style w:type="character" w:styleId="895">
    <w:name w:val="chanpin拷贝"/>
    <w:basedOn w:val="804"/>
    <w:next w:val="895"/>
    <w:link w:val="794"/>
    <w:qFormat/>
  </w:style>
  <w:style w:type="character" w:styleId="896">
    <w:name w:val="纯文本 Char1"/>
    <w:next w:val="896"/>
    <w:link w:val="794"/>
    <w:qFormat/>
    <w:rPr>
      <w:rFonts w:ascii="宋体" w:hAnsi="Courier New" w:eastAsia="宋体"/>
      <w:sz w:val="21"/>
      <w:lang w:val="en-US" w:eastAsia="zh-CN" w:bidi="ar-SA"/>
    </w:rPr>
  </w:style>
  <w:style w:type="character" w:styleId="897">
    <w:name w:val="apple-style-span"/>
    <w:next w:val="897"/>
    <w:link w:val="794"/>
    <w:qFormat/>
    <w:rPr>
      <w:rFonts w:cs="Times New Roman"/>
    </w:rPr>
  </w:style>
  <w:style w:type="paragraph" w:styleId="898">
    <w:name w:val="二级条标题"/>
    <w:basedOn w:val="899"/>
    <w:next w:val="794"/>
    <w:link w:val="794"/>
    <w:qFormat/>
    <w:pPr>
      <w:numPr>
        <w:ilvl w:val="0"/>
        <w:numId w:val="0"/>
      </w:numPr>
      <w:ind w:hanging="840"/>
      <w:tabs>
        <w:tab w:val="left" w:pos="360" w:leader="none"/>
        <w:tab w:val="left" w:pos="840" w:leader="none"/>
      </w:tabs>
      <w:outlineLvl w:val="2"/>
    </w:pPr>
    <w:rPr>
      <w:rFonts w:ascii="宋体" w:eastAsia="宋体"/>
      <w:b w:val="0"/>
    </w:rPr>
  </w:style>
  <w:style w:type="paragraph" w:styleId="899">
    <w:name w:val="一级条标题"/>
    <w:basedOn w:val="900"/>
    <w:next w:val="794"/>
    <w:link w:val="794"/>
    <w:qFormat/>
    <w:pPr>
      <w:numPr>
        <w:ilvl w:val="1"/>
      </w:numPr>
      <w:ind w:left="0" w:hanging="840"/>
      <w:tabs>
        <w:tab w:val="left" w:pos="360" w:leader="none"/>
        <w:tab w:val="left" w:pos="840" w:leader="none"/>
      </w:tabs>
      <w:outlineLvl w:val="1"/>
    </w:pPr>
  </w:style>
  <w:style w:type="paragraph" w:styleId="900">
    <w:name w:val="章标题"/>
    <w:next w:val="794"/>
    <w:link w:val="79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1">
    <w:name w:val="font7"/>
    <w:basedOn w:val="794"/>
    <w:next w:val="901"/>
    <w:link w:val="794"/>
    <w:qFormat/>
    <w:pPr>
      <w:jc w:val="left"/>
      <w:spacing w:before="100" w:beforeAutospacing="1" w:after="100" w:afterAutospacing="1"/>
      <w:widowControl/>
    </w:pPr>
    <w:rPr>
      <w:rFonts w:eastAsia="Arial Unicode MS"/>
      <w:b/>
      <w:bCs/>
      <w:color w:val="000000"/>
      <w:sz w:val="20"/>
      <w:szCs w:val="20"/>
    </w:rPr>
  </w:style>
  <w:style w:type="paragraph" w:styleId="902">
    <w:name w:val="字元 字元"/>
    <w:basedOn w:val="794"/>
    <w:next w:val="902"/>
    <w:link w:val="794"/>
    <w:qFormat/>
    <w:rPr>
      <w:rFonts w:ascii="Tahoma" w:hAnsi="Tahoma"/>
      <w:sz w:val="24"/>
      <w:szCs w:val="20"/>
    </w:rPr>
  </w:style>
  <w:style w:type="paragraph" w:styleId="903">
    <w:name w:val="Char3 Char Char Char"/>
    <w:basedOn w:val="794"/>
    <w:next w:val="903"/>
    <w:link w:val="794"/>
    <w:qFormat/>
    <w:rPr>
      <w:rFonts w:ascii="Tahoma" w:hAnsi="Tahoma"/>
      <w:sz w:val="24"/>
      <w:szCs w:val="20"/>
    </w:rPr>
  </w:style>
  <w:style w:type="paragraph" w:styleId="904">
    <w:name w:val="font6"/>
    <w:basedOn w:val="794"/>
    <w:next w:val="904"/>
    <w:link w:val="794"/>
    <w:qFormat/>
    <w:pPr>
      <w:jc w:val="left"/>
      <w:spacing w:before="100" w:beforeAutospacing="1" w:after="100" w:afterAutospacing="1"/>
      <w:widowControl/>
    </w:pPr>
    <w:rPr>
      <w:rFonts w:ascii="宋体" w:hAnsi="宋体" w:cs="宋体"/>
      <w:sz w:val="20"/>
      <w:szCs w:val="20"/>
    </w:rPr>
  </w:style>
  <w:style w:type="paragraph" w:styleId="905">
    <w:name w:val="项目编号2"/>
    <w:basedOn w:val="906"/>
    <w:next w:val="905"/>
    <w:link w:val="794"/>
    <w:qFormat/>
    <w:pPr>
      <w:numPr>
        <w:numId w:val="3"/>
      </w:numPr>
    </w:pPr>
  </w:style>
  <w:style w:type="paragraph" w:styleId="906">
    <w:name w:val="项目编号1"/>
    <w:basedOn w:val="794"/>
    <w:next w:val="906"/>
    <w:link w:val="794"/>
    <w:qFormat/>
    <w:pPr>
      <w:numPr>
        <w:ilvl w:val="0"/>
        <w:numId w:val="2"/>
      </w:numPr>
      <w:spacing w:before="100" w:beforeAutospacing="1" w:after="100" w:afterAutospacing="1" w:line="360" w:lineRule="auto"/>
    </w:pPr>
    <w:rPr>
      <w:sz w:val="24"/>
    </w:rPr>
  </w:style>
  <w:style w:type="paragraph" w:styleId="907">
    <w:name w:val="图中文字"/>
    <w:basedOn w:val="794"/>
    <w:next w:val="907"/>
    <w:link w:val="794"/>
    <w:qFormat/>
    <w:pPr>
      <w:jc w:val="center"/>
      <w:spacing w:line="0" w:lineRule="atLeast"/>
    </w:pPr>
    <w:rPr>
      <w:sz w:val="24"/>
      <w:szCs w:val="20"/>
    </w:rPr>
  </w:style>
  <w:style w:type="paragraph" w:styleId="908">
    <w:name w:val="xl46"/>
    <w:basedOn w:val="794"/>
    <w:next w:val="908"/>
    <w:link w:val="79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9">
    <w:name w:val="xl25"/>
    <w:basedOn w:val="794"/>
    <w:next w:val="909"/>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0">
    <w:name w:val="Char2"/>
    <w:basedOn w:val="794"/>
    <w:next w:val="910"/>
    <w:link w:val="794"/>
    <w:qFormat/>
    <w:rPr>
      <w:rFonts w:ascii="Tahoma" w:hAnsi="Tahoma"/>
      <w:sz w:val="24"/>
      <w:szCs w:val="20"/>
    </w:rPr>
  </w:style>
  <w:style w:type="paragraph" w:styleId="911">
    <w:name w:val="xl35"/>
    <w:basedOn w:val="794"/>
    <w:next w:val="911"/>
    <w:link w:val="7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2">
    <w:name w:val="xl40"/>
    <w:basedOn w:val="794"/>
    <w:next w:val="912"/>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3">
    <w:name w:val="xl52"/>
    <w:basedOn w:val="794"/>
    <w:next w:val="913"/>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14">
    <w:name w:val="xl43"/>
    <w:basedOn w:val="794"/>
    <w:next w:val="914"/>
    <w:link w:val="7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5">
    <w:name w:val="background1"/>
    <w:basedOn w:val="794"/>
    <w:next w:val="915"/>
    <w:link w:val="794"/>
    <w:qFormat/>
    <w:pPr>
      <w:jc w:val="left"/>
      <w:spacing w:before="100" w:beforeAutospacing="1" w:after="100" w:afterAutospacing="1"/>
      <w:widowControl/>
    </w:pPr>
    <w:rPr>
      <w:rFonts w:ascii="宋体" w:hAnsi="宋体" w:cs="宋体"/>
      <w:sz w:val="24"/>
    </w:rPr>
  </w:style>
  <w:style w:type="paragraph" w:styleId="916">
    <w:name w:val="Char Char Char Char Char Char Char"/>
    <w:basedOn w:val="794"/>
    <w:next w:val="916"/>
    <w:link w:val="794"/>
    <w:qFormat/>
    <w:pPr>
      <w:ind w:firstLine="200"/>
      <w:spacing w:line="360" w:lineRule="auto"/>
    </w:pPr>
    <w:rPr>
      <w:rFonts w:eastAsia="仿宋_GB2312"/>
      <w:sz w:val="24"/>
    </w:rPr>
  </w:style>
  <w:style w:type="paragraph" w:styleId="917">
    <w:name w:val="xl38"/>
    <w:basedOn w:val="794"/>
    <w:next w:val="917"/>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8">
    <w:name w:val="xl36"/>
    <w:basedOn w:val="794"/>
    <w:next w:val="918"/>
    <w:link w:val="79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9">
    <w:name w:val="正文 + 宋体"/>
    <w:basedOn w:val="794"/>
    <w:next w:val="919"/>
    <w:link w:val="794"/>
    <w:qFormat/>
    <w:pPr>
      <w:ind w:left="360" w:hanging="360"/>
      <w:jc w:val="left"/>
      <w:widowControl/>
    </w:pPr>
    <w:rPr>
      <w:rFonts w:ascii="宋体" w:hAnsi="宋体" w:cs="宋体"/>
      <w:b/>
      <w:bCs/>
      <w:color w:val="000000"/>
      <w:sz w:val="18"/>
      <w:szCs w:val="18"/>
    </w:rPr>
  </w:style>
  <w:style w:type="paragraph" w:styleId="920">
    <w:name w:val="正文列项_数字"/>
    <w:basedOn w:val="794"/>
    <w:next w:val="920"/>
    <w:link w:val="794"/>
    <w:qFormat/>
    <w:pPr>
      <w:numPr>
        <w:ilvl w:val="7"/>
        <w:numId w:val="1"/>
      </w:numPr>
      <w:ind w:left="680" w:hanging="150"/>
      <w:spacing w:line="460" w:lineRule="exact"/>
      <w:tabs>
        <w:tab w:val="clear" w:pos="860" w:leader="none"/>
      </w:tabs>
      <w:outlineLvl w:val="7"/>
    </w:pPr>
    <w:rPr>
      <w:rFonts w:ascii="宋体"/>
      <w:sz w:val="28"/>
      <w:szCs w:val="20"/>
    </w:rPr>
  </w:style>
  <w:style w:type="paragraph" w:styleId="921">
    <w:name w:val="xl39"/>
    <w:basedOn w:val="794"/>
    <w:next w:val="921"/>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2">
    <w:name w:val="xl37"/>
    <w:basedOn w:val="794"/>
    <w:next w:val="922"/>
    <w:link w:val="7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3">
    <w:name w:val="xl32"/>
    <w:basedOn w:val="794"/>
    <w:next w:val="923"/>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4">
    <w:name w:val="font8"/>
    <w:basedOn w:val="794"/>
    <w:next w:val="924"/>
    <w:link w:val="794"/>
    <w:qFormat/>
    <w:pPr>
      <w:jc w:val="left"/>
      <w:spacing w:before="100" w:beforeAutospacing="1" w:after="100" w:afterAutospacing="1"/>
      <w:widowControl/>
    </w:pPr>
    <w:rPr>
      <w:sz w:val="36"/>
      <w:szCs w:val="36"/>
    </w:rPr>
  </w:style>
  <w:style w:type="paragraph" w:styleId="925">
    <w:name w:val="Char"/>
    <w:basedOn w:val="794"/>
    <w:next w:val="925"/>
    <w:link w:val="794"/>
    <w:qFormat/>
    <w:pPr>
      <w:tabs>
        <w:tab w:val="left" w:pos="360" w:leader="none"/>
      </w:tabs>
    </w:pPr>
    <w:rPr>
      <w:sz w:val="24"/>
    </w:rPr>
  </w:style>
  <w:style w:type="paragraph" w:styleId="926">
    <w:name w:val="Char Char Char Char Char Char Char Char Char Char Char Char Char Char Char Char"/>
    <w:basedOn w:val="794"/>
    <w:next w:val="926"/>
    <w:link w:val="794"/>
    <w:qFormat/>
    <w:pPr>
      <w:jc w:val="center"/>
      <w:spacing w:after="160" w:line="240" w:lineRule="exact"/>
      <w:widowControl/>
    </w:pPr>
    <w:rPr>
      <w:rFonts w:ascii="宋体" w:hAnsi="宋体"/>
      <w:b/>
      <w:sz w:val="30"/>
      <w:szCs w:val="30"/>
      <w:lang w:eastAsia="en-US"/>
    </w:rPr>
  </w:style>
  <w:style w:type="paragraph" w:styleId="927">
    <w:name w:val="xl45"/>
    <w:basedOn w:val="794"/>
    <w:next w:val="927"/>
    <w:link w:val="7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8">
    <w:name w:val="Char Char1 Char Char Char Char Char Char"/>
    <w:basedOn w:val="794"/>
    <w:next w:val="928"/>
    <w:link w:val="794"/>
    <w:qFormat/>
    <w:pPr>
      <w:jc w:val="left"/>
      <w:spacing w:after="160" w:line="240" w:lineRule="exact"/>
      <w:widowControl/>
    </w:pPr>
    <w:rPr>
      <w:rFonts w:ascii="Verdana" w:hAnsi="Verdana" w:eastAsia="仿宋_GB2312"/>
      <w:sz w:val="24"/>
      <w:szCs w:val="20"/>
      <w:lang w:eastAsia="en-US"/>
    </w:rPr>
  </w:style>
  <w:style w:type="paragraph" w:styleId="929">
    <w:name w:val="Char Char1"/>
    <w:basedOn w:val="820"/>
    <w:next w:val="929"/>
    <w:link w:val="794"/>
    <w:qFormat/>
    <w:rPr>
      <w:rFonts w:ascii="Tahoma" w:hAnsi="Tahoma"/>
      <w:sz w:val="24"/>
    </w:rPr>
  </w:style>
  <w:style w:type="paragraph" w:styleId="930">
    <w:name w:val="xl26"/>
    <w:basedOn w:val="794"/>
    <w:next w:val="930"/>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1">
    <w:name w:val="xl30"/>
    <w:basedOn w:val="794"/>
    <w:next w:val="931"/>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2">
    <w:name w:val="xl41"/>
    <w:basedOn w:val="794"/>
    <w:next w:val="932"/>
    <w:link w:val="7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3">
    <w:name w:val="样式 宋体 五号 行距: 单倍行距"/>
    <w:basedOn w:val="794"/>
    <w:next w:val="933"/>
    <w:link w:val="794"/>
    <w:qFormat/>
    <w:pPr>
      <w:jc w:val="left"/>
    </w:pPr>
    <w:rPr>
      <w:rFonts w:ascii="宋体" w:hAnsi="宋体"/>
      <w:szCs w:val="20"/>
    </w:rPr>
  </w:style>
  <w:style w:type="paragraph" w:styleId="934">
    <w:name w:val="Char1 Char Char Char1"/>
    <w:basedOn w:val="794"/>
    <w:next w:val="934"/>
    <w:link w:val="794"/>
    <w:qFormat/>
    <w:rPr>
      <w:rFonts w:ascii="Tahoma" w:hAnsi="Tahoma" w:cs="仿宋_GB2312"/>
      <w:sz w:val="24"/>
      <w:szCs w:val="28"/>
    </w:rPr>
  </w:style>
  <w:style w:type="paragraph" w:styleId="935">
    <w:name w:val="四级条标题"/>
    <w:basedOn w:val="936"/>
    <w:next w:val="794"/>
    <w:link w:val="794"/>
    <w:qFormat/>
    <w:pPr>
      <w:numPr>
        <w:ilvl w:val="4"/>
      </w:numPr>
      <w:ind w:left="0" w:hanging="840"/>
      <w:tabs>
        <w:tab w:val="left" w:pos="360" w:leader="none"/>
        <w:tab w:val="left" w:pos="840" w:leader="none"/>
      </w:tabs>
      <w:outlineLvl w:val="4"/>
    </w:pPr>
  </w:style>
  <w:style w:type="paragraph" w:styleId="936">
    <w:name w:val="三级条标题"/>
    <w:basedOn w:val="898"/>
    <w:next w:val="794"/>
    <w:link w:val="794"/>
    <w:qFormat/>
    <w:pPr>
      <w:numPr>
        <w:ilvl w:val="3"/>
        <w:numId w:val="1"/>
      </w:numPr>
      <w:ind w:left="0" w:hanging="840"/>
      <w:tabs>
        <w:tab w:val="left" w:pos="360" w:leader="none"/>
        <w:tab w:val="left" w:pos="840" w:leader="none"/>
      </w:tabs>
      <w:outlineLvl w:val="3"/>
    </w:pPr>
  </w:style>
  <w:style w:type="paragraph" w:styleId="937">
    <w:name w:val="??"/>
    <w:next w:val="937"/>
    <w:link w:val="794"/>
    <w:qFormat/>
    <w:pPr>
      <w:jc w:val="both"/>
      <w:widowControl w:val="off"/>
    </w:pPr>
    <w:rPr>
      <w:sz w:val="21"/>
      <w:lang w:val="en-US" w:eastAsia="en-US" w:bidi="ar-SA"/>
    </w:rPr>
  </w:style>
  <w:style w:type="paragraph" w:styleId="938">
    <w:name w:val="样式 标题 2 + 宋体 五号 行距: 单倍行距"/>
    <w:basedOn w:val="796"/>
    <w:next w:val="938"/>
    <w:link w:val="79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39">
    <w:name w:val="List Paragraph1"/>
    <w:basedOn w:val="794"/>
    <w:next w:val="939"/>
    <w:link w:val="794"/>
    <w:qFormat/>
    <w:pPr>
      <w:ind w:firstLine="420"/>
    </w:pPr>
    <w:rPr>
      <w:rFonts w:ascii="Calibri" w:hAnsi="Calibri"/>
      <w:szCs w:val="22"/>
    </w:rPr>
  </w:style>
  <w:style w:type="paragraph" w:styleId="940">
    <w:name w:val="项目符号1"/>
    <w:basedOn w:val="941"/>
    <w:next w:val="940"/>
    <w:link w:val="794"/>
    <w:qFormat/>
    <w:pPr>
      <w:ind w:left="-25" w:firstLine="0"/>
    </w:pPr>
  </w:style>
  <w:style w:type="paragraph" w:styleId="941">
    <w:name w:val="正文文本样式"/>
    <w:basedOn w:val="794"/>
    <w:next w:val="941"/>
    <w:link w:val="794"/>
    <w:qFormat/>
    <w:pPr>
      <w:ind w:firstLine="482"/>
      <w:spacing w:line="360" w:lineRule="auto"/>
    </w:pPr>
    <w:rPr>
      <w:rFonts w:cs="宋体"/>
      <w:sz w:val="24"/>
      <w:szCs w:val="20"/>
    </w:rPr>
  </w:style>
  <w:style w:type="paragraph" w:styleId="942">
    <w:name w:val="xl27"/>
    <w:basedOn w:val="794"/>
    <w:next w:val="942"/>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3">
    <w:name w:val="font5"/>
    <w:basedOn w:val="794"/>
    <w:next w:val="943"/>
    <w:link w:val="794"/>
    <w:qFormat/>
    <w:pPr>
      <w:jc w:val="left"/>
      <w:spacing w:before="100" w:beforeAutospacing="1" w:after="100" w:afterAutospacing="1"/>
      <w:widowControl/>
    </w:pPr>
    <w:rPr>
      <w:rFonts w:ascii="宋体" w:hAnsi="宋体" w:cs="宋体"/>
      <w:sz w:val="18"/>
      <w:szCs w:val="18"/>
    </w:rPr>
  </w:style>
  <w:style w:type="paragraph" w:styleId="944">
    <w:name w:val="五级条标题"/>
    <w:basedOn w:val="935"/>
    <w:next w:val="794"/>
    <w:link w:val="794"/>
    <w:qFormat/>
    <w:pPr>
      <w:numPr>
        <w:ilvl w:val="5"/>
      </w:numPr>
      <w:ind w:left="0" w:hanging="840"/>
      <w:tabs>
        <w:tab w:val="left" w:pos="360" w:leader="none"/>
        <w:tab w:val="left" w:pos="840" w:leader="none"/>
      </w:tabs>
      <w:outlineLvl w:val="5"/>
    </w:pPr>
  </w:style>
  <w:style w:type="paragraph" w:styleId="945">
    <w:name w:val="xl49"/>
    <w:basedOn w:val="794"/>
    <w:next w:val="945"/>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6">
    <w:name w:val="文档正文"/>
    <w:basedOn w:val="794"/>
    <w:next w:val="946"/>
    <w:link w:val="794"/>
    <w:qFormat/>
    <w:pPr>
      <w:spacing w:before="120" w:after="120" w:line="180" w:lineRule="auto"/>
    </w:pPr>
    <w:rPr>
      <w:rFonts w:ascii="Arial" w:hAnsi="Arial"/>
      <w:szCs w:val="20"/>
    </w:rPr>
  </w:style>
  <w:style w:type="paragraph" w:styleId="947">
    <w:name w:val="xl33"/>
    <w:basedOn w:val="794"/>
    <w:next w:val="947"/>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8">
    <w:name w:val="xl42"/>
    <w:basedOn w:val="794"/>
    <w:next w:val="948"/>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49">
    <w:name w:val="Char Char Char1 Char"/>
    <w:basedOn w:val="794"/>
    <w:next w:val="949"/>
    <w:link w:val="794"/>
    <w:qFormat/>
    <w:rPr>
      <w:rFonts w:ascii="Tahoma" w:hAnsi="Tahoma"/>
      <w:sz w:val="24"/>
      <w:szCs w:val="20"/>
    </w:rPr>
  </w:style>
  <w:style w:type="paragraph" w:styleId="950">
    <w:name w:val="xl44"/>
    <w:basedOn w:val="794"/>
    <w:next w:val="950"/>
    <w:link w:val="7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1">
    <w:name w:val="1名"/>
    <w:basedOn w:val="794"/>
    <w:next w:val="951"/>
    <w:link w:val="794"/>
    <w:qFormat/>
    <w:pPr>
      <w:numPr>
        <w:ilvl w:val="0"/>
        <w:numId w:val="5"/>
      </w:numPr>
      <w:spacing w:before="120"/>
      <w:tabs>
        <w:tab w:val="left" w:pos="360" w:leader="none"/>
      </w:tabs>
    </w:pPr>
    <w:rPr>
      <w:rFonts w:ascii="宋体"/>
      <w:sz w:val="28"/>
      <w:szCs w:val="20"/>
    </w:rPr>
  </w:style>
  <w:style w:type="paragraph" w:styleId="952">
    <w:name w:val="font9"/>
    <w:basedOn w:val="794"/>
    <w:next w:val="952"/>
    <w:link w:val="794"/>
    <w:qFormat/>
    <w:pPr>
      <w:jc w:val="left"/>
      <w:spacing w:before="100" w:beforeAutospacing="1" w:after="100" w:afterAutospacing="1"/>
      <w:widowControl/>
    </w:pPr>
    <w:rPr>
      <w:rFonts w:hint="eastAsia" w:ascii="宋体" w:hAnsi="宋体" w:cs="Arial Unicode MS"/>
      <w:color w:val="000000"/>
      <w:sz w:val="20"/>
      <w:szCs w:val="20"/>
    </w:rPr>
  </w:style>
  <w:style w:type="paragraph" w:styleId="953">
    <w:name w:val="Char Char Char1 Char1"/>
    <w:basedOn w:val="794"/>
    <w:next w:val="953"/>
    <w:link w:val="794"/>
    <w:qFormat/>
    <w:rPr>
      <w:rFonts w:ascii="Tahoma" w:hAnsi="Tahoma"/>
      <w:sz w:val="24"/>
      <w:szCs w:val="20"/>
    </w:rPr>
  </w:style>
  <w:style w:type="paragraph" w:styleId="954">
    <w:name w:val="Char Char Char Char Char Char Char Char Char Char"/>
    <w:basedOn w:val="794"/>
    <w:next w:val="954"/>
    <w:link w:val="794"/>
    <w:qFormat/>
  </w:style>
  <w:style w:type="paragraph" w:styleId="955">
    <w:name w:val="Char Char1 Char Char Char Char Char Char Char Char"/>
    <w:basedOn w:val="794"/>
    <w:next w:val="955"/>
    <w:link w:val="794"/>
    <w:qFormat/>
    <w:pPr>
      <w:jc w:val="left"/>
      <w:spacing w:after="160" w:line="240" w:lineRule="exact"/>
      <w:widowControl/>
    </w:pPr>
    <w:rPr>
      <w:rFonts w:ascii="Verdana" w:hAnsi="Verdana"/>
      <w:sz w:val="20"/>
      <w:szCs w:val="20"/>
      <w:lang w:eastAsia="en-US"/>
    </w:rPr>
  </w:style>
  <w:style w:type="paragraph" w:styleId="956">
    <w:name w:val="Char1"/>
    <w:basedOn w:val="794"/>
    <w:next w:val="956"/>
    <w:link w:val="794"/>
    <w:qFormat/>
    <w:pPr>
      <w:tabs>
        <w:tab w:val="left" w:pos="360" w:leader="none"/>
      </w:tabs>
    </w:pPr>
    <w:rPr>
      <w:sz w:val="24"/>
    </w:rPr>
  </w:style>
  <w:style w:type="paragraph" w:styleId="957">
    <w:name w:val="正文列项_字母"/>
    <w:basedOn w:val="794"/>
    <w:next w:val="957"/>
    <w:link w:val="794"/>
    <w:qFormat/>
    <w:pPr>
      <w:numPr>
        <w:ilvl w:val="6"/>
        <w:numId w:val="1"/>
      </w:numPr>
      <w:ind w:left="480" w:hanging="180"/>
      <w:spacing w:line="460" w:lineRule="exact"/>
      <w:tabs>
        <w:tab w:val="clear" w:pos="635" w:leader="none"/>
      </w:tabs>
      <w:outlineLvl w:val="6"/>
    </w:pPr>
    <w:rPr>
      <w:rFonts w:ascii="宋体"/>
      <w:sz w:val="28"/>
      <w:szCs w:val="20"/>
    </w:rPr>
  </w:style>
  <w:style w:type="paragraph" w:styleId="958">
    <w:name w:val="xl28"/>
    <w:basedOn w:val="794"/>
    <w:next w:val="958"/>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9">
    <w:name w:val="xl47"/>
    <w:basedOn w:val="794"/>
    <w:next w:val="959"/>
    <w:link w:val="7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0">
    <w:name w:val="默认段落字体 Para Char Char Char Char"/>
    <w:basedOn w:val="794"/>
    <w:next w:val="960"/>
    <w:link w:val="794"/>
    <w:qFormat/>
    <w:rPr>
      <w:rFonts w:ascii="Arial" w:hAnsi="Arial" w:cs="Arial"/>
      <w:szCs w:val="21"/>
    </w:rPr>
  </w:style>
  <w:style w:type="paragraph" w:styleId="961">
    <w:name w:val="xl48"/>
    <w:basedOn w:val="794"/>
    <w:next w:val="961"/>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62">
    <w:name w:val="xl31"/>
    <w:basedOn w:val="794"/>
    <w:next w:val="962"/>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3">
    <w:name w:val="xl53"/>
    <w:basedOn w:val="794"/>
    <w:next w:val="963"/>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4">
    <w:name w:val="Char Char Char"/>
    <w:basedOn w:val="794"/>
    <w:next w:val="964"/>
    <w:link w:val="794"/>
    <w:qFormat/>
    <w:rPr>
      <w:rFonts w:ascii="Tahoma" w:hAnsi="Tahoma"/>
      <w:sz w:val="24"/>
      <w:szCs w:val="20"/>
    </w:rPr>
  </w:style>
  <w:style w:type="paragraph" w:styleId="965">
    <w:name w:val="xl50"/>
    <w:basedOn w:val="794"/>
    <w:next w:val="965"/>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6">
    <w:name w:val="缺省文本"/>
    <w:basedOn w:val="794"/>
    <w:next w:val="966"/>
    <w:link w:val="794"/>
    <w:qFormat/>
    <w:pPr>
      <w:jc w:val="left"/>
    </w:pPr>
    <w:rPr>
      <w:sz w:val="24"/>
    </w:rPr>
  </w:style>
  <w:style w:type="paragraph" w:styleId="967">
    <w:name w:val="Char Char Char1"/>
    <w:basedOn w:val="794"/>
    <w:next w:val="967"/>
    <w:link w:val="794"/>
    <w:qFormat/>
    <w:rPr>
      <w:rFonts w:ascii="Tahoma" w:hAnsi="Tahoma"/>
      <w:sz w:val="24"/>
      <w:szCs w:val="20"/>
    </w:rPr>
  </w:style>
  <w:style w:type="paragraph" w:styleId="968">
    <w:name w:val="Char Char Char Char Char Char Char1"/>
    <w:basedOn w:val="794"/>
    <w:next w:val="968"/>
    <w:link w:val="794"/>
    <w:qFormat/>
    <w:pPr>
      <w:ind w:firstLine="200"/>
      <w:spacing w:line="360" w:lineRule="auto"/>
    </w:pPr>
    <w:rPr>
      <w:rFonts w:eastAsia="仿宋_GB2312"/>
      <w:sz w:val="24"/>
    </w:rPr>
  </w:style>
  <w:style w:type="paragraph" w:styleId="969">
    <w:name w:val="xl51"/>
    <w:basedOn w:val="794"/>
    <w:next w:val="969"/>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name w:val="样式2"/>
    <w:basedOn w:val="858"/>
    <w:next w:val="970"/>
    <w:link w:val="794"/>
    <w:qFormat/>
    <w:pPr>
      <w:jc w:val="center"/>
      <w:spacing w:line="360" w:lineRule="auto"/>
    </w:pPr>
    <w:rPr>
      <w:sz w:val="24"/>
    </w:rPr>
  </w:style>
  <w:style w:type="paragraph" w:styleId="971">
    <w:name w:val="xl24"/>
    <w:basedOn w:val="794"/>
    <w:next w:val="971"/>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2">
    <w:name w:val="xl29"/>
    <w:basedOn w:val="794"/>
    <w:next w:val="972"/>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3">
    <w:name w:val="正文 + 楷体_GB2312"/>
    <w:basedOn w:val="794"/>
    <w:next w:val="973"/>
    <w:link w:val="794"/>
    <w:qFormat/>
    <w:pPr>
      <w:jc w:val="left"/>
      <w:widowControl/>
    </w:pPr>
    <w:rPr>
      <w:rFonts w:ascii="楷体_GB2312" w:eastAsia="楷体_GB2312" w:cs="Arial"/>
      <w:sz w:val="24"/>
    </w:rPr>
  </w:style>
  <w:style w:type="paragraph" w:styleId="974">
    <w:name w:val="xl34"/>
    <w:basedOn w:val="794"/>
    <w:next w:val="974"/>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5">
    <w:name w:val="1 Char Char Char Char"/>
    <w:basedOn w:val="794"/>
    <w:next w:val="975"/>
    <w:link w:val="794"/>
    <w:qFormat/>
    <w:rPr>
      <w:rFonts w:ascii="Tahoma" w:hAnsi="Tahoma"/>
      <w:sz w:val="24"/>
      <w:szCs w:val="20"/>
    </w:rPr>
  </w:style>
  <w:style w:type="paragraph" w:styleId="976">
    <w:name w:val="Default"/>
    <w:next w:val="976"/>
    <w:link w:val="794"/>
    <w:qFormat/>
    <w:pPr>
      <w:widowControl w:val="off"/>
    </w:pPr>
    <w:rPr>
      <w:rFonts w:ascii="Symbol" w:hAnsi="Symbol" w:cs="Symbol"/>
      <w:color w:val="000000"/>
      <w:sz w:val="24"/>
      <w:szCs w:val="24"/>
      <w:lang w:val="en-US" w:eastAsia="zh-CN" w:bidi="ar-SA"/>
    </w:rPr>
  </w:style>
  <w:style w:type="paragraph" w:styleId="977">
    <w:name w:val="列出段落1"/>
    <w:basedOn w:val="794"/>
    <w:next w:val="977"/>
    <w:link w:val="794"/>
    <w:qFormat/>
    <w:pPr>
      <w:ind w:firstLine="420"/>
    </w:pPr>
    <w:rPr>
      <w:rFonts w:ascii="Calibri" w:hAnsi="Calibri"/>
      <w:szCs w:val="22"/>
    </w:rPr>
  </w:style>
  <w:style w:type="paragraph" w:styleId="978">
    <w:name w:val="default"/>
    <w:basedOn w:val="794"/>
    <w:next w:val="978"/>
    <w:link w:val="794"/>
    <w:qFormat/>
    <w:pPr>
      <w:jc w:val="left"/>
      <w:spacing w:before="100" w:beforeAutospacing="1" w:after="100" w:afterAutospacing="1"/>
      <w:widowControl/>
    </w:pPr>
    <w:rPr>
      <w:rFonts w:ascii="宋体" w:hAnsi="宋体" w:cs="宋体"/>
      <w:sz w:val="24"/>
    </w:rPr>
  </w:style>
  <w:style w:type="paragraph" w:styleId="979">
    <w:name w:val="字元 字元1"/>
    <w:basedOn w:val="794"/>
    <w:next w:val="979"/>
    <w:link w:val="794"/>
    <w:qFormat/>
    <w:rPr>
      <w:rFonts w:ascii="Tahoma" w:hAnsi="Tahoma"/>
      <w:sz w:val="24"/>
      <w:szCs w:val="20"/>
    </w:rPr>
  </w:style>
  <w:style w:type="paragraph" w:styleId="980">
    <w:name w:val="_Style 160"/>
    <w:next w:val="980"/>
    <w:link w:val="794"/>
    <w:qFormat/>
    <w:rPr>
      <w:sz w:val="21"/>
      <w:szCs w:val="24"/>
      <w:lang w:val="en-US" w:eastAsia="zh-CN" w:bidi="ar-SA"/>
    </w:rPr>
  </w:style>
  <w:style w:type="paragraph" w:styleId="981">
    <w:name w:val="项目编号3"/>
    <w:basedOn w:val="941"/>
    <w:next w:val="981"/>
    <w:link w:val="794"/>
    <w:qFormat/>
    <w:pPr>
      <w:numPr>
        <w:ilvl w:val="0"/>
        <w:numId w:val="6"/>
      </w:numPr>
    </w:pPr>
  </w:style>
  <w:style w:type="paragraph" w:styleId="982">
    <w:name w:val="Char21"/>
    <w:basedOn w:val="794"/>
    <w:next w:val="982"/>
    <w:link w:val="794"/>
    <w:qFormat/>
    <w:rPr>
      <w:rFonts w:ascii="Tahoma" w:hAnsi="Tahoma"/>
      <w:sz w:val="24"/>
      <w:szCs w:val="20"/>
    </w:rPr>
  </w:style>
  <w:style w:type="paragraph" w:styleId="983">
    <w:name w:val="表格文字"/>
    <w:basedOn w:val="828"/>
    <w:next w:val="983"/>
    <w:link w:val="794"/>
    <w:qFormat/>
    <w:pPr>
      <w:ind w:firstLine="0"/>
      <w:spacing w:before="20" w:after="20" w:line="240" w:lineRule="auto"/>
    </w:pPr>
    <w:rPr>
      <w:rFonts w:ascii="Century Gothic" w:hAnsi="Century Gothic"/>
      <w:sz w:val="20"/>
      <w:szCs w:val="20"/>
    </w:rPr>
  </w:style>
  <w:style w:type="paragraph" w:styleId="984">
    <w:name w:val="Char Char Char Char Char Char Char Char Char Char1"/>
    <w:basedOn w:val="794"/>
    <w:next w:val="984"/>
    <w:link w:val="794"/>
    <w:qFormat/>
    <w:rPr>
      <w:rFonts w:ascii="宋体" w:hAnsi="宋体" w:cs="Courier New"/>
      <w:sz w:val="32"/>
      <w:szCs w:val="32"/>
    </w:rPr>
  </w:style>
  <w:style w:type="paragraph" w:styleId="985">
    <w:name w:val="正文文本样式 加粗"/>
    <w:basedOn w:val="941"/>
    <w:next w:val="985"/>
    <w:link w:val="794"/>
    <w:qFormat/>
    <w:rPr>
      <w:b/>
    </w:rPr>
  </w:style>
  <w:style w:type="paragraph" w:styleId="986">
    <w:name w:val="Char2 Char Char Char Char Char Char"/>
    <w:basedOn w:val="794"/>
    <w:next w:val="986"/>
    <w:link w:val="794"/>
    <w:qFormat/>
    <w:pPr>
      <w:jc w:val="center"/>
      <w:spacing w:line="400" w:lineRule="exact"/>
      <w:widowControl/>
    </w:pPr>
  </w:style>
  <w:style w:type="paragraph" w:styleId="987">
    <w:name w:val="Char Char4"/>
    <w:basedOn w:val="794"/>
    <w:next w:val="987"/>
    <w:link w:val="794"/>
    <w:qFormat/>
    <w:pPr>
      <w:jc w:val="center"/>
      <w:spacing w:line="400" w:lineRule="exact"/>
      <w:widowControl/>
    </w:pPr>
  </w:style>
  <w:style w:type="paragraph" w:styleId="988">
    <w:name w:val="Char3 Char Char Char1"/>
    <w:basedOn w:val="794"/>
    <w:next w:val="988"/>
    <w:link w:val="794"/>
    <w:qFormat/>
    <w:rPr>
      <w:rFonts w:ascii="Tahoma" w:hAnsi="Tahoma"/>
      <w:sz w:val="24"/>
      <w:szCs w:val="20"/>
    </w:rPr>
  </w:style>
  <w:style w:type="paragraph" w:styleId="989">
    <w:name w:val="无间隔"/>
    <w:next w:val="989"/>
    <w:link w:val="794"/>
    <w:qFormat/>
    <w:pPr>
      <w:jc w:val="both"/>
      <w:widowControl w:val="off"/>
    </w:pPr>
    <w:rPr>
      <w:sz w:val="21"/>
      <w:szCs w:val="24"/>
      <w:lang w:val="en-US" w:eastAsia="zh-CN" w:bidi="ar-SA"/>
    </w:rPr>
  </w:style>
  <w:style w:type="paragraph" w:styleId="990">
    <w:name w:val="22222222222222"/>
    <w:basedOn w:val="794"/>
    <w:next w:val="990"/>
    <w:link w:val="794"/>
    <w:qFormat/>
    <w:pPr>
      <w:ind w:firstLine="480"/>
      <w:jc w:val="left"/>
      <w:spacing w:line="360" w:lineRule="auto"/>
      <w:widowControl/>
    </w:pPr>
    <w:rPr>
      <w:color w:val="ff0000"/>
      <w:sz w:val="24"/>
      <w:szCs w:val="20"/>
    </w:rPr>
  </w:style>
  <w:style w:type="character" w:styleId="991">
    <w:name w:val="中等深浅网格 1 - 强调文字颜色 2 Char"/>
    <w:next w:val="991"/>
    <w:link w:val="992"/>
    <w:qFormat/>
    <w:rPr>
      <w:sz w:val="21"/>
      <w:szCs w:val="24"/>
      <w:lang w:val="zh-CN" w:eastAsia="zh-CN" w:bidi="ar-SA"/>
    </w:rPr>
  </w:style>
  <w:style w:type="paragraph" w:styleId="992">
    <w:name w:val="1"/>
    <w:next w:val="992"/>
    <w:link w:val="991"/>
    <w:qFormat/>
    <w:rPr>
      <w:sz w:val="21"/>
      <w:szCs w:val="24"/>
      <w:lang w:val="zh-CN" w:eastAsia="zh-CN" w:bidi="ar-SA"/>
    </w:rPr>
  </w:style>
  <w:style w:type="paragraph" w:styleId="993">
    <w:name w:val="图文"/>
    <w:basedOn w:val="794"/>
    <w:next w:val="993"/>
    <w:link w:val="794"/>
    <w:qFormat/>
    <w:pPr>
      <w:spacing w:after="50" w:line="360" w:lineRule="auto"/>
    </w:pPr>
    <w:rPr>
      <w:sz w:val="24"/>
    </w:rPr>
  </w:style>
  <w:style w:type="paragraph" w:styleId="994">
    <w:name w:val="xl23"/>
    <w:basedOn w:val="794"/>
    <w:next w:val="994"/>
    <w:link w:val="794"/>
    <w:qFormat/>
    <w:pPr>
      <w:spacing w:before="100" w:beforeAutospacing="1" w:after="100" w:afterAutospacing="1" w:line="360" w:lineRule="auto"/>
      <w:widowControl/>
    </w:pPr>
    <w:rPr>
      <w:sz w:val="24"/>
      <w:szCs w:val="20"/>
    </w:rPr>
  </w:style>
  <w:style w:type="paragraph" w:styleId="995">
    <w:name w:val="正文表格"/>
    <w:basedOn w:val="794"/>
    <w:next w:val="995"/>
    <w:link w:val="996"/>
    <w:qFormat/>
    <w:pPr>
      <w:jc w:val="left"/>
    </w:pPr>
    <w:rPr>
      <w:rFonts w:ascii="宋体" w:hAnsi="宋体"/>
      <w:color w:val="000000"/>
      <w:szCs w:val="21"/>
    </w:rPr>
  </w:style>
  <w:style w:type="character" w:styleId="996">
    <w:name w:val="正文表格 Char"/>
    <w:next w:val="996"/>
    <w:link w:val="995"/>
    <w:qFormat/>
    <w:rPr>
      <w:rFonts w:ascii="宋体" w:hAnsi="宋体"/>
      <w:color w:val="000000"/>
      <w:sz w:val="21"/>
      <w:szCs w:val="21"/>
    </w:rPr>
  </w:style>
  <w:style w:type="paragraph" w:styleId="997">
    <w:name w:val="正文重点"/>
    <w:basedOn w:val="794"/>
    <w:next w:val="997"/>
    <w:link w:val="998"/>
    <w:qFormat/>
    <w:pPr>
      <w:ind w:firstLine="482"/>
      <w:jc w:val="left"/>
      <w:spacing w:line="360" w:lineRule="auto"/>
    </w:pPr>
    <w:rPr>
      <w:b/>
      <w:sz w:val="24"/>
      <w:szCs w:val="20"/>
    </w:rPr>
  </w:style>
  <w:style w:type="character" w:styleId="998">
    <w:name w:val="正文重点 Char"/>
    <w:next w:val="998"/>
    <w:link w:val="997"/>
    <w:qFormat/>
    <w:rPr>
      <w:b/>
      <w:sz w:val="24"/>
    </w:rPr>
  </w:style>
  <w:style w:type="paragraph" w:styleId="999">
    <w:name w:val="标题1-附件"/>
    <w:basedOn w:val="795"/>
    <w:next w:val="999"/>
    <w:link w:val="794"/>
    <w:qFormat/>
    <w:pPr>
      <w:jc w:val="left"/>
    </w:pPr>
    <w:rPr>
      <w:sz w:val="24"/>
      <w:szCs w:val="24"/>
    </w:rPr>
  </w:style>
  <w:style w:type="paragraph" w:styleId="1000">
    <w:name w:val="正文小标题"/>
    <w:basedOn w:val="794"/>
    <w:next w:val="817"/>
    <w:link w:val="1001"/>
    <w:qFormat/>
    <w:pPr>
      <w:ind w:firstLine="482"/>
      <w:jc w:val="left"/>
      <w:spacing w:before="312" w:after="312"/>
    </w:pPr>
    <w:rPr>
      <w:rFonts w:ascii="宋体" w:hAnsi="宋体"/>
      <w:b/>
      <w:i/>
      <w:color w:val="ff0000"/>
      <w:sz w:val="24"/>
      <w:szCs w:val="20"/>
    </w:rPr>
  </w:style>
  <w:style w:type="character" w:styleId="1001">
    <w:name w:val="正文小标题 Char"/>
    <w:next w:val="1001"/>
    <w:link w:val="1000"/>
    <w:qFormat/>
    <w:rPr>
      <w:rFonts w:ascii="宋体" w:hAnsi="宋体"/>
      <w:b/>
      <w:i/>
      <w:color w:val="ff0000"/>
      <w:sz w:val="24"/>
    </w:rPr>
  </w:style>
  <w:style w:type="paragraph" w:styleId="1002">
    <w:name w:val="正文大标题"/>
    <w:basedOn w:val="1000"/>
    <w:next w:val="817"/>
    <w:link w:val="1003"/>
    <w:qFormat/>
    <w:pPr>
      <w:jc w:val="center"/>
    </w:pPr>
    <w:rPr>
      <w:i w:val="0"/>
      <w:color w:val="000000"/>
      <w:sz w:val="28"/>
      <w:szCs w:val="21"/>
    </w:rPr>
  </w:style>
  <w:style w:type="character" w:styleId="1003">
    <w:name w:val="正文大标题 Char"/>
    <w:next w:val="1003"/>
    <w:link w:val="1002"/>
    <w:qFormat/>
    <w:rPr>
      <w:rFonts w:ascii="宋体" w:hAnsi="宋体"/>
      <w:b/>
      <w:color w:val="000000"/>
      <w:sz w:val="28"/>
      <w:szCs w:val="21"/>
    </w:rPr>
  </w:style>
  <w:style w:type="paragraph" w:styleId="1004">
    <w:name w:val="注释"/>
    <w:basedOn w:val="794"/>
    <w:next w:val="1004"/>
    <w:link w:val="1005"/>
    <w:qFormat/>
    <w:pPr>
      <w:ind w:left="420" w:hanging="420"/>
      <w:jc w:val="left"/>
    </w:pPr>
    <w:rPr>
      <w:rFonts w:ascii="宋体" w:hAnsi="宋体"/>
      <w:szCs w:val="21"/>
    </w:rPr>
  </w:style>
  <w:style w:type="character" w:styleId="1005">
    <w:name w:val="注释 Char"/>
    <w:next w:val="1005"/>
    <w:link w:val="1004"/>
    <w:qFormat/>
    <w:rPr>
      <w:rFonts w:ascii="宋体" w:hAnsi="宋体"/>
      <w:sz w:val="21"/>
      <w:szCs w:val="21"/>
    </w:rPr>
  </w:style>
  <w:style w:type="paragraph" w:styleId="1006">
    <w:name w:val="正文须知-1级"/>
    <w:basedOn w:val="794"/>
    <w:next w:val="794"/>
    <w:link w:val="794"/>
    <w:qFormat/>
    <w:pPr>
      <w:numPr>
        <w:ilvl w:val="0"/>
        <w:numId w:val="7"/>
      </w:numPr>
      <w:spacing w:line="300" w:lineRule="auto"/>
    </w:pPr>
    <w:rPr>
      <w:rFonts w:ascii="宋体" w:hAnsi="Calibri"/>
      <w:sz w:val="24"/>
      <w:szCs w:val="21"/>
    </w:rPr>
  </w:style>
  <w:style w:type="paragraph" w:styleId="1007">
    <w:name w:val="正文须知-2级"/>
    <w:basedOn w:val="794"/>
    <w:next w:val="1007"/>
    <w:link w:val="794"/>
    <w:qFormat/>
    <w:pPr>
      <w:numPr>
        <w:ilvl w:val="1"/>
        <w:numId w:val="7"/>
      </w:numPr>
      <w:spacing w:line="300" w:lineRule="auto"/>
    </w:pPr>
    <w:rPr>
      <w:rFonts w:ascii="宋体" w:hAnsi="Calibri"/>
      <w:sz w:val="24"/>
      <w:szCs w:val="21"/>
    </w:rPr>
  </w:style>
  <w:style w:type="paragraph" w:styleId="1008">
    <w:name w:val="正文须知-3级"/>
    <w:basedOn w:val="794"/>
    <w:next w:val="1008"/>
    <w:link w:val="794"/>
    <w:qFormat/>
    <w:pPr>
      <w:numPr>
        <w:ilvl w:val="2"/>
        <w:numId w:val="7"/>
      </w:numPr>
      <w:ind w:hanging="355"/>
      <w:spacing w:line="300" w:lineRule="auto"/>
    </w:pPr>
    <w:rPr>
      <w:rFonts w:ascii="宋体" w:hAnsi="Calibri"/>
      <w:sz w:val="24"/>
      <w:szCs w:val="21"/>
    </w:rPr>
  </w:style>
  <w:style w:type="character" w:styleId="1009">
    <w:name w:val="纯文本 字符"/>
    <w:next w:val="1009"/>
    <w:link w:val="794"/>
    <w:uiPriority w:val="99"/>
    <w:qFormat/>
    <w:rPr>
      <w:rFonts w:ascii="宋体" w:hAnsi="Courier New" w:eastAsia="宋体" w:cs="Times New Roman"/>
      <w:sz w:val="21"/>
      <w:szCs w:val="21"/>
      <w:lang w:val="en-US" w:eastAsia="zh-CN" w:bidi="ar-SA"/>
    </w:rPr>
  </w:style>
  <w:style w:type="paragraph" w:styleId="1010">
    <w:name w:val="表格1"/>
    <w:basedOn w:val="794"/>
    <w:next w:val="1010"/>
    <w:link w:val="794"/>
    <w:qFormat/>
    <w:pPr>
      <w:ind w:firstLine="480"/>
      <w:jc w:val="center"/>
    </w:pPr>
    <w:rPr>
      <w:sz w:val="24"/>
      <w:szCs w:val="20"/>
    </w:rPr>
  </w:style>
  <w:style w:type="character" w:styleId="1011">
    <w:name w:val="纯文本 字符1"/>
    <w:next w:val="1011"/>
    <w:link w:val="794"/>
    <w:qFormat/>
    <w:rPr>
      <w:rFonts w:ascii="宋体" w:hAnsi="Courier New"/>
    </w:rPr>
  </w:style>
  <w:style w:type="character" w:styleId="1012">
    <w:name w:val="bjh-p"/>
    <w:next w:val="1012"/>
    <w:link w:val="794"/>
    <w:qFormat/>
  </w:style>
  <w:style w:type="paragraph" w:styleId="1013">
    <w:name w:val="无标题条"/>
    <w:next w:val="794"/>
    <w:link w:val="794"/>
    <w:qFormat/>
    <w:pPr>
      <w:jc w:val="both"/>
    </w:pPr>
    <w:rPr>
      <w:sz w:val="21"/>
      <w:lang w:val="en-US" w:eastAsia="zh-CN" w:bidi="ar-SA"/>
    </w:rPr>
  </w:style>
  <w:style w:type="character" w:styleId="1014">
    <w:name w:val="正文格式 Char"/>
    <w:next w:val="1014"/>
    <w:link w:val="1015"/>
    <w:qFormat/>
    <w:rPr>
      <w:rFonts w:ascii="宋体" w:hAnsi="宋体"/>
      <w:sz w:val="24"/>
      <w:szCs w:val="24"/>
      <w:lang w:val="en-GB"/>
    </w:rPr>
  </w:style>
  <w:style w:type="paragraph" w:styleId="1015">
    <w:name w:val="正文格式"/>
    <w:basedOn w:val="794"/>
    <w:next w:val="1015"/>
    <w:link w:val="1014"/>
    <w:qFormat/>
    <w:pPr>
      <w:ind w:firstLine="480"/>
      <w:spacing w:line="360" w:lineRule="auto"/>
    </w:pPr>
    <w:rPr>
      <w:rFonts w:ascii="宋体" w:hAnsi="宋体"/>
      <w:sz w:val="24"/>
      <w:lang w:val="en-GB"/>
    </w:rPr>
  </w:style>
  <w:style w:type="character" w:styleId="1016">
    <w:name w:val="标题 3 Char"/>
    <w:next w:val="1016"/>
    <w:link w:val="794"/>
    <w:qFormat/>
    <w:rPr>
      <w:rFonts w:ascii="宋体" w:eastAsia="宋体"/>
      <w:b/>
      <w:sz w:val="24"/>
      <w:u w:val="single"/>
      <w:lang w:val="en-US" w:eastAsia="zh-CN" w:bidi="ar-SA"/>
    </w:rPr>
  </w:style>
  <w:style w:type="character" w:styleId="1017">
    <w:name w:val="正文缩进 Char"/>
    <w:next w:val="1017"/>
    <w:link w:val="794"/>
    <w:qFormat/>
    <w:rPr>
      <w:rFonts w:ascii="宋体" w:eastAsia="宋体"/>
      <w:sz w:val="24"/>
      <w:szCs w:val="24"/>
      <w:lang w:val="en-US" w:eastAsia="zh-CN" w:bidi="ar-SA"/>
    </w:rPr>
  </w:style>
  <w:style w:type="character" w:styleId="1018">
    <w:name w:val="Char Char111"/>
    <w:next w:val="1018"/>
    <w:link w:val="794"/>
    <w:qFormat/>
    <w:rPr>
      <w:rFonts w:ascii="宋体" w:eastAsia="宋体"/>
      <w:b/>
      <w:sz w:val="24"/>
      <w:u w:val="single"/>
      <w:lang w:val="en-US" w:eastAsia="zh-CN" w:bidi="ar-SA"/>
    </w:rPr>
  </w:style>
  <w:style w:type="character" w:styleId="1019">
    <w:name w:val="正文文本缩进 Char"/>
    <w:next w:val="1019"/>
    <w:link w:val="794"/>
    <w:qFormat/>
    <w:rPr>
      <w:rFonts w:eastAsia="宋体"/>
      <w:sz w:val="24"/>
      <w:szCs w:val="24"/>
      <w:lang w:val="en-US" w:eastAsia="zh-CN" w:bidi="ar-SA"/>
    </w:rPr>
  </w:style>
  <w:style w:type="character" w:styleId="1020">
    <w:name w:val="列出段落 Char"/>
    <w:next w:val="1020"/>
    <w:link w:val="794"/>
    <w:qFormat/>
    <w:rPr>
      <w:rFonts w:ascii="Calibri" w:hAnsi="Calibri" w:eastAsia="宋体"/>
      <w:sz w:val="21"/>
      <w:szCs w:val="22"/>
      <w:lang w:val="en-US" w:eastAsia="zh-CN" w:bidi="ar-SA"/>
    </w:rPr>
  </w:style>
  <w:style w:type="character" w:styleId="1021">
    <w:name w:val="页眉 Char"/>
    <w:next w:val="1021"/>
    <w:link w:val="794"/>
    <w:qFormat/>
    <w:rPr>
      <w:rFonts w:eastAsia="宋体"/>
      <w:sz w:val="18"/>
      <w:szCs w:val="18"/>
      <w:lang w:val="en-US" w:eastAsia="zh-CN" w:bidi="ar-SA"/>
    </w:rPr>
  </w:style>
  <w:style w:type="character" w:styleId="1022">
    <w:name w:val="标题 2 Char"/>
    <w:next w:val="1022"/>
    <w:link w:val="794"/>
    <w:qFormat/>
    <w:rPr>
      <w:rFonts w:ascii="Arial" w:hAnsi="Arial" w:eastAsia="黑体"/>
      <w:b/>
      <w:sz w:val="30"/>
      <w:lang w:val="en-US" w:eastAsia="zh-CN" w:bidi="ar-SA"/>
    </w:rPr>
  </w:style>
  <w:style w:type="paragraph" w:styleId="1023">
    <w:name w:val="字元 字元2"/>
    <w:basedOn w:val="794"/>
    <w:next w:val="1023"/>
    <w:link w:val="794"/>
    <w:qFormat/>
    <w:rPr>
      <w:rFonts w:ascii="Tahoma" w:hAnsi="Tahoma"/>
      <w:sz w:val="24"/>
      <w:szCs w:val="20"/>
    </w:rPr>
  </w:style>
  <w:style w:type="paragraph" w:styleId="1024">
    <w:name w:val="Char3 Char Char Char2"/>
    <w:basedOn w:val="794"/>
    <w:next w:val="1024"/>
    <w:link w:val="794"/>
    <w:qFormat/>
    <w:rPr>
      <w:rFonts w:ascii="Tahoma" w:hAnsi="Tahoma"/>
      <w:sz w:val="24"/>
      <w:szCs w:val="20"/>
    </w:rPr>
  </w:style>
  <w:style w:type="paragraph" w:styleId="1025">
    <w:name w:val="正文文本缩进2"/>
    <w:basedOn w:val="794"/>
    <w:next w:val="1025"/>
    <w:link w:val="794"/>
    <w:qFormat/>
    <w:pPr>
      <w:ind w:firstLine="480"/>
      <w:spacing w:line="480" w:lineRule="exact"/>
    </w:pPr>
    <w:rPr>
      <w:rFonts w:ascii="宋体" w:hAnsi="宋体"/>
      <w:sz w:val="24"/>
      <w:lang w:val="zh-CN" w:eastAsia="zh-CN"/>
    </w:rPr>
  </w:style>
  <w:style w:type="paragraph" w:styleId="1026">
    <w:name w:val="Char3"/>
    <w:basedOn w:val="794"/>
    <w:next w:val="1026"/>
    <w:link w:val="794"/>
    <w:qFormat/>
    <w:pPr>
      <w:tabs>
        <w:tab w:val="left" w:pos="360" w:leader="none"/>
      </w:tabs>
    </w:pPr>
    <w:rPr>
      <w:sz w:val="24"/>
    </w:rPr>
  </w:style>
  <w:style w:type="paragraph" w:styleId="1027">
    <w:name w:val="Char Char Char Char Char Char Char Char Char Char Char Char Char Char Char Char1"/>
    <w:basedOn w:val="794"/>
    <w:next w:val="1027"/>
    <w:link w:val="794"/>
    <w:qFormat/>
    <w:pPr>
      <w:jc w:val="center"/>
      <w:spacing w:after="160" w:line="240" w:lineRule="exact"/>
      <w:widowControl/>
    </w:pPr>
    <w:rPr>
      <w:rFonts w:ascii="宋体" w:hAnsi="宋体"/>
      <w:b/>
      <w:sz w:val="30"/>
      <w:szCs w:val="30"/>
      <w:lang w:eastAsia="en-US"/>
    </w:rPr>
  </w:style>
  <w:style w:type="paragraph" w:styleId="1028">
    <w:name w:val="Char Char1 Char Char Char Char Char Char1"/>
    <w:basedOn w:val="794"/>
    <w:next w:val="1028"/>
    <w:link w:val="794"/>
    <w:qFormat/>
    <w:pPr>
      <w:jc w:val="left"/>
      <w:spacing w:after="160" w:line="240" w:lineRule="exact"/>
      <w:widowControl/>
    </w:pPr>
    <w:rPr>
      <w:rFonts w:ascii="Verdana" w:hAnsi="Verdana" w:eastAsia="仿宋_GB2312"/>
      <w:sz w:val="24"/>
      <w:szCs w:val="20"/>
      <w:lang w:eastAsia="en-US"/>
    </w:rPr>
  </w:style>
  <w:style w:type="paragraph" w:styleId="1029">
    <w:name w:val="列出段落2"/>
    <w:basedOn w:val="794"/>
    <w:next w:val="1029"/>
    <w:link w:val="794"/>
    <w:qFormat/>
    <w:pPr>
      <w:ind w:firstLine="420"/>
    </w:pPr>
    <w:rPr>
      <w:rFonts w:ascii="Calibri" w:hAnsi="Calibri"/>
      <w:szCs w:val="22"/>
    </w:rPr>
  </w:style>
  <w:style w:type="paragraph" w:styleId="1030">
    <w:name w:val="Char Char Char1 Char2"/>
    <w:basedOn w:val="794"/>
    <w:next w:val="1030"/>
    <w:link w:val="794"/>
    <w:qFormat/>
    <w:rPr>
      <w:rFonts w:ascii="Tahoma" w:hAnsi="Tahoma"/>
      <w:sz w:val="24"/>
      <w:szCs w:val="20"/>
    </w:rPr>
  </w:style>
  <w:style w:type="paragraph" w:styleId="1031">
    <w:name w:val="Char Char Char2"/>
    <w:basedOn w:val="794"/>
    <w:next w:val="1031"/>
    <w:link w:val="794"/>
    <w:qFormat/>
    <w:rPr>
      <w:rFonts w:ascii="Tahoma" w:hAnsi="Tahoma"/>
      <w:sz w:val="24"/>
      <w:szCs w:val="20"/>
    </w:rPr>
  </w:style>
  <w:style w:type="paragraph" w:styleId="1032">
    <w:name w:val="Char Char Char Char Char Char Char2"/>
    <w:basedOn w:val="794"/>
    <w:next w:val="1032"/>
    <w:link w:val="794"/>
    <w:qFormat/>
    <w:pPr>
      <w:ind w:firstLine="200"/>
      <w:spacing w:line="360" w:lineRule="auto"/>
    </w:pPr>
    <w:rPr>
      <w:rFonts w:eastAsia="仿宋_GB2312"/>
      <w:sz w:val="24"/>
    </w:rPr>
  </w:style>
  <w:style w:type="paragraph" w:styleId="1033">
    <w:name w:val="正文缩进2"/>
    <w:basedOn w:val="794"/>
    <w:next w:val="1033"/>
    <w:link w:val="794"/>
    <w:qFormat/>
    <w:pPr>
      <w:ind w:firstLine="567"/>
      <w:spacing w:line="480" w:lineRule="exact"/>
      <w:widowControl/>
    </w:pPr>
    <w:rPr>
      <w:rFonts w:ascii="宋体"/>
      <w:color w:val="000000"/>
      <w:sz w:val="28"/>
      <w:szCs w:val="20"/>
      <w:lang w:val="zh-CN" w:eastAsia="zh-CN"/>
    </w:rPr>
  </w:style>
  <w:style w:type="paragraph" w:styleId="1034">
    <w:name w:val="Revision"/>
    <w:next w:val="1034"/>
    <w:link w:val="794"/>
    <w:qFormat/>
    <w:rPr>
      <w:sz w:val="21"/>
      <w:szCs w:val="24"/>
      <w:lang w:val="en-US" w:eastAsia="zh-CN" w:bidi="ar-SA"/>
    </w:rPr>
  </w:style>
  <w:style w:type="paragraph" w:styleId="1035">
    <w:name w:val="Char22"/>
    <w:basedOn w:val="794"/>
    <w:next w:val="1035"/>
    <w:link w:val="794"/>
    <w:qFormat/>
    <w:rPr>
      <w:rFonts w:ascii="Tahoma" w:hAnsi="Tahoma"/>
      <w:sz w:val="24"/>
      <w:szCs w:val="20"/>
    </w:rPr>
  </w:style>
  <w:style w:type="paragraph" w:styleId="1036">
    <w:name w:val="Char Char Char Char Char Char Char Char Char Char2"/>
    <w:basedOn w:val="794"/>
    <w:next w:val="1036"/>
    <w:link w:val="794"/>
    <w:qFormat/>
    <w:rPr>
      <w:rFonts w:ascii="宋体" w:hAnsi="宋体" w:cs="Courier New"/>
      <w:sz w:val="32"/>
      <w:szCs w:val="32"/>
    </w:rPr>
  </w:style>
  <w:style w:type="paragraph" w:styleId="1037">
    <w:name w:val="Char2 Char Char Char Char Char Char1"/>
    <w:basedOn w:val="794"/>
    <w:next w:val="1037"/>
    <w:link w:val="794"/>
    <w:qFormat/>
    <w:pPr>
      <w:jc w:val="center"/>
      <w:spacing w:line="400" w:lineRule="exact"/>
      <w:widowControl/>
    </w:pPr>
  </w:style>
  <w:style w:type="character" w:styleId="1038">
    <w:name w:val="页脚 Char"/>
    <w:next w:val="1038"/>
    <w:link w:val="794"/>
    <w:qFormat/>
    <w:rPr>
      <w:rFonts w:ascii="宋体" w:eastAsia="宋体"/>
      <w:sz w:val="18"/>
      <w:lang w:val="en-US" w:eastAsia="zh-CN" w:bidi="ar-SA"/>
    </w:rPr>
  </w:style>
  <w:style w:type="paragraph" w:styleId="1039">
    <w:name w:val="Char Char41"/>
    <w:basedOn w:val="794"/>
    <w:next w:val="1039"/>
    <w:link w:val="794"/>
    <w:qFormat/>
    <w:pPr>
      <w:jc w:val="center"/>
      <w:spacing w:line="400" w:lineRule="exact"/>
      <w:widowControl/>
    </w:pPr>
  </w:style>
  <w:style w:type="character" w:styleId="1040">
    <w:name w:val="批注文字 Char"/>
    <w:next w:val="1040"/>
    <w:link w:val="794"/>
    <w:uiPriority w:val="99"/>
    <w:qFormat/>
    <w:rPr>
      <w:sz w:val="21"/>
      <w:szCs w:val="24"/>
    </w:rPr>
  </w:style>
  <w:style w:type="character" w:styleId="1041">
    <w:name w:val="标题 Char"/>
    <w:next w:val="1041"/>
    <w:link w:val="794"/>
    <w:qFormat/>
    <w:rPr>
      <w:b/>
      <w:sz w:val="32"/>
    </w:rPr>
  </w:style>
  <w:style w:type="paragraph" w:styleId="1042">
    <w:name w:val="图例"/>
    <w:basedOn w:val="794"/>
    <w:next w:val="1042"/>
    <w:link w:val="794"/>
    <w:qFormat/>
    <w:pPr>
      <w:jc w:val="center"/>
      <w:spacing w:before="120" w:after="120" w:line="360" w:lineRule="auto"/>
    </w:pPr>
    <w:rPr>
      <w:rFonts w:eastAsia="仿宋_GB2312"/>
      <w:b/>
      <w:sz w:val="24"/>
      <w:szCs w:val="20"/>
    </w:rPr>
  </w:style>
  <w:style w:type="paragraph" w:styleId="1043">
    <w:name w:val="Table Paragraph"/>
    <w:basedOn w:val="794"/>
    <w:next w:val="1043"/>
    <w:link w:val="794"/>
    <w:uiPriority w:val="1"/>
    <w:qFormat/>
    <w:pPr>
      <w:jc w:val="left"/>
    </w:pPr>
    <w:rPr>
      <w:rFonts w:ascii="宋体" w:hAnsi="宋体" w:cs="宋体"/>
      <w:sz w:val="22"/>
      <w:szCs w:val="22"/>
      <w:lang w:eastAsia="en-US"/>
    </w:rPr>
  </w:style>
  <w:style w:type="table" w:styleId="1044">
    <w:name w:val="Table Normal"/>
    <w:next w:val="1044"/>
    <w:link w:val="794"/>
    <w:uiPriority w:val="2"/>
    <w:semiHidden/>
    <w:qFormat/>
    <w:pPr>
      <w:widowControl w:val="off"/>
    </w:pPr>
    <w:rPr>
      <w:rFonts w:ascii="Calibri" w:hAnsi="Calibri"/>
      <w:sz w:val="22"/>
      <w:szCs w:val="22"/>
      <w:lang w:val="en-US" w:eastAsia="en-US" w:bidi="ar-SA"/>
    </w:rPr>
    <w:tblPr/>
  </w:style>
  <w:style w:type="paragraph" w:styleId="1045">
    <w:name w:val="成文日期"/>
    <w:basedOn w:val="794"/>
    <w:next w:val="1045"/>
    <w:link w:val="1046"/>
    <w:qFormat/>
    <w:pPr>
      <w:ind w:right="400" w:firstLine="200"/>
      <w:jc w:val="right"/>
      <w:spacing w:line="570" w:lineRule="exact"/>
    </w:pPr>
    <w:rPr>
      <w:rFonts w:ascii="仿宋_GB2312" w:eastAsia="仿宋_GB2312"/>
      <w:sz w:val="32"/>
      <w:szCs w:val="20"/>
    </w:rPr>
  </w:style>
  <w:style w:type="character" w:styleId="1046">
    <w:name w:val="成文日期 Char"/>
    <w:next w:val="1046"/>
    <w:link w:val="1045"/>
    <w:rPr>
      <w:rFonts w:ascii="仿宋_GB2312" w:eastAsia="仿宋_GB2312"/>
      <w:sz w:val="32"/>
    </w:rPr>
  </w:style>
  <w:style w:type="paragraph" w:styleId="1047">
    <w:name w:val="无间隔1"/>
    <w:basedOn w:val="794"/>
    <w:next w:val="1047"/>
    <w:link w:val="794"/>
    <w:uiPriority w:val="99"/>
    <w:qFormat/>
    <w:pPr>
      <w:jc w:val="center"/>
    </w:pPr>
    <w:rPr>
      <w:rFonts w:ascii="宋体" w:hAnsi="宋体" w:cs="宋体"/>
      <w:szCs w:val="24"/>
    </w:rPr>
  </w:style>
  <w:style w:type="paragraph" w:styleId="1048">
    <w:name w:val="样式4"/>
    <w:basedOn w:val="794"/>
    <w:next w:val="1048"/>
    <w:link w:val="794"/>
    <w:qFormat/>
    <w:rPr>
      <w:sz w:val="24"/>
      <w:szCs w:val="24"/>
    </w:rPr>
  </w:style>
  <w:style w:type="paragraph" w:styleId="1049">
    <w:name w:val="普通文字"/>
    <w:next w:val="794"/>
    <w:link w:val="794"/>
    <w:qFormat/>
    <w:pPr>
      <w:jc w:val="both"/>
      <w:widowControl w:val="off"/>
    </w:pPr>
    <w:rPr>
      <w:rFonts w:ascii="宋体" w:hAnsi="Times New Roman" w:eastAsia="宋体" w:cs="Times New Roman"/>
      <w:sz w:val="24"/>
      <w:lang w:val="en-US" w:eastAsia="zh-CN" w:bidi="ar-SA"/>
    </w:rPr>
  </w:style>
  <w:style w:type="paragraph" w:styleId="1050">
    <w:name w:val="正文文本1"/>
    <w:next w:val="794"/>
    <w:link w:val="794"/>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3739" w:default="1">
    <w:name w:val="Default Paragraph Font"/>
    <w:uiPriority w:val="1"/>
    <w:semiHidden/>
    <w:unhideWhenUsed/>
  </w:style>
  <w:style w:type="numbering" w:styleId="13740" w:default="1">
    <w:name w:val="No List"/>
    <w:uiPriority w:val="99"/>
    <w:semiHidden/>
    <w:unhideWhenUsed/>
  </w:style>
  <w:style w:type="table" w:styleId="137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邵叶</cp:lastModifiedBy>
  <cp:revision>6</cp:revision>
  <dcterms:created xsi:type="dcterms:W3CDTF">2022-05-30T16:03:00Z</dcterms:created>
  <dcterms:modified xsi:type="dcterms:W3CDTF">2026-01-23T06:19:52Z</dcterms:modified>
</cp:coreProperties>
</file>